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37F3E" w14:textId="77777777" w:rsidR="00D31BDA" w:rsidRPr="00991683" w:rsidRDefault="00D31BDA" w:rsidP="00991683">
      <w:pPr>
        <w:ind w:left="5103" w:right="-1"/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</w:p>
    <w:p w14:paraId="0A454FE8" w14:textId="77777777" w:rsidR="00D31BDA" w:rsidRPr="00991683" w:rsidRDefault="00D31BDA" w:rsidP="00991683">
      <w:pPr>
        <w:ind w:left="5103" w:right="-1"/>
        <w:jc w:val="center"/>
        <w:rPr>
          <w:color w:val="000000" w:themeColor="text1"/>
          <w:sz w:val="28"/>
          <w:szCs w:val="28"/>
        </w:rPr>
      </w:pPr>
    </w:p>
    <w:p w14:paraId="7FC1CF81" w14:textId="77777777" w:rsidR="00991683" w:rsidRPr="00991683" w:rsidRDefault="00991683" w:rsidP="00631876">
      <w:pPr>
        <w:widowControl w:val="0"/>
        <w:overflowPunct/>
        <w:spacing w:line="276" w:lineRule="auto"/>
        <w:ind w:right="424"/>
        <w:jc w:val="center"/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</w:pPr>
      <w:r w:rsidRPr="00991683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ПОЯСНИТЕЛЬНАЯ ЗАПИСКА</w:t>
      </w:r>
    </w:p>
    <w:p w14:paraId="4942793B" w14:textId="0BF7DBC2" w:rsidR="00991683" w:rsidRPr="00763DB8" w:rsidRDefault="00991683" w:rsidP="00631876">
      <w:pPr>
        <w:widowControl w:val="0"/>
        <w:overflowPunct/>
        <w:spacing w:line="276" w:lineRule="auto"/>
        <w:ind w:right="424"/>
        <w:jc w:val="center"/>
        <w:rPr>
          <w:rFonts w:eastAsiaTheme="minorHAnsi"/>
          <w:b/>
          <w:bCs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 xml:space="preserve">к таблице поправок проекта федерального закона </w:t>
      </w:r>
      <w:r w:rsidRPr="00991683">
        <w:rPr>
          <w:rFonts w:eastAsiaTheme="minorHAnsi"/>
          <w:b/>
          <w:bCs/>
          <w:color w:val="000000" w:themeColor="text1"/>
          <w:spacing w:val="2"/>
          <w:kern w:val="1"/>
          <w:sz w:val="28"/>
          <w:szCs w:val="28"/>
          <w:lang w:eastAsia="en-US"/>
        </w:rPr>
        <w:t xml:space="preserve">№ 489161-7 </w:t>
      </w:r>
      <w:r w:rsidRPr="00991683">
        <w:rPr>
          <w:rFonts w:eastAsiaTheme="minorHAnsi"/>
          <w:b/>
          <w:bCs/>
          <w:color w:val="000000" w:themeColor="text1"/>
          <w:kern w:val="1"/>
          <w:sz w:val="28"/>
          <w:szCs w:val="28"/>
          <w:lang w:eastAsia="en-US"/>
        </w:rPr>
        <w:t>«</w:t>
      </w:r>
      <w:r w:rsidRPr="00991683">
        <w:rPr>
          <w:rFonts w:eastAsiaTheme="minorHAnsi"/>
          <w:b/>
          <w:bCs/>
          <w:color w:val="000000" w:themeColor="text1"/>
          <w:spacing w:val="2"/>
          <w:kern w:val="1"/>
          <w:sz w:val="28"/>
          <w:szCs w:val="28"/>
          <w:lang w:eastAsia="en-US"/>
        </w:rPr>
        <w:t xml:space="preserve">О внесении изменений в отдельные законодательные акты Российской Федерации по вопросам назначения и выплаты пенсий», принятого Государственной Думой </w:t>
      </w:r>
      <w:r w:rsidR="00A61A05">
        <w:rPr>
          <w:rFonts w:eastAsiaTheme="minorHAnsi"/>
          <w:b/>
          <w:bCs/>
          <w:color w:val="000000" w:themeColor="text1"/>
          <w:spacing w:val="2"/>
          <w:kern w:val="1"/>
          <w:sz w:val="28"/>
          <w:szCs w:val="28"/>
          <w:lang w:eastAsia="en-US"/>
        </w:rPr>
        <w:t xml:space="preserve">Федерального Собрания Российской Федерации </w:t>
      </w:r>
      <w:r w:rsidRPr="00991683">
        <w:rPr>
          <w:rFonts w:eastAsiaTheme="minorHAnsi"/>
          <w:b/>
          <w:bCs/>
          <w:color w:val="000000" w:themeColor="text1"/>
          <w:spacing w:val="2"/>
          <w:kern w:val="1"/>
          <w:sz w:val="28"/>
          <w:szCs w:val="28"/>
          <w:lang w:eastAsia="en-US"/>
        </w:rPr>
        <w:t xml:space="preserve">19 июля 2018 года в </w:t>
      </w:r>
      <w:r w:rsidR="00763DB8">
        <w:rPr>
          <w:rFonts w:eastAsiaTheme="minorHAnsi"/>
          <w:b/>
          <w:bCs/>
          <w:color w:val="000000" w:themeColor="text1"/>
          <w:spacing w:val="2"/>
          <w:kern w:val="1"/>
          <w:sz w:val="28"/>
          <w:szCs w:val="28"/>
          <w:lang w:eastAsia="en-US"/>
        </w:rPr>
        <w:t>первом чтении</w:t>
      </w:r>
    </w:p>
    <w:p w14:paraId="08C1E8BF" w14:textId="77777777" w:rsidR="00991683" w:rsidRPr="00A61A05" w:rsidRDefault="00991683" w:rsidP="00763DB8">
      <w:pPr>
        <w:widowControl w:val="0"/>
        <w:overflowPunct/>
        <w:spacing w:line="276" w:lineRule="auto"/>
        <w:ind w:right="424"/>
        <w:jc w:val="both"/>
        <w:rPr>
          <w:rFonts w:eastAsiaTheme="minorHAnsi"/>
          <w:b/>
          <w:bCs/>
          <w:color w:val="000000" w:themeColor="text1"/>
          <w:kern w:val="1"/>
          <w:sz w:val="28"/>
          <w:szCs w:val="28"/>
          <w:lang w:eastAsia="en-US"/>
        </w:rPr>
      </w:pPr>
    </w:p>
    <w:p w14:paraId="120A8DAE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Поправками к проекту федерального закона №489161-7 «О внесении изменений в отдельные законодательные акты Российской Федерации по вопросам назначения и выплаты пенсий» предлагается дополнить указанный проект федерального закона рядом новелл, направленных на существенное улучшение положения граждан Российской Федерации в части обеспечения их права на пенсионное обеспечение. </w:t>
      </w:r>
    </w:p>
    <w:p w14:paraId="6336ADC9" w14:textId="77777777" w:rsid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В частности, настоящими поправками устанавливаются следующие положения: </w:t>
      </w:r>
    </w:p>
    <w:p w14:paraId="06ABED1E" w14:textId="77777777" w:rsid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Первая поправка таблицы поправок направлена на сохранение действующего возраста, дающего право на страховую пенсию по старости на уровне 60 лет для мужчин и 55 лет для женщин. Кроме того, поправкой устанавливается запрет на повышение значений указанных возрастов до 1 января 2035 года;</w:t>
      </w:r>
    </w:p>
    <w:p w14:paraId="475B5F98" w14:textId="77777777" w:rsid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Вторая поправка таблицы поправок направлена на дополнение отдельных периодов, засчитываемых в страховой пенсионный стаж. В частности, в соответствии с поправкой пролонгируется период ухода одного из родителей за каждым ребенком до достижения им возраста трех лет, но не более двенадцати лет в общей сложности, засчитываемый в страховой пенсионный стаж. Одновременно с этим устанавливается новый период, учитываемый в страховой стаж, а именно период получения среднего профессионального образования и высшего образования по очной форме обучения граждан, обучавшихся и окончивших государственные или муниципальные образовательные организации;</w:t>
      </w:r>
    </w:p>
    <w:p w14:paraId="12D7972F" w14:textId="176F1BE5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Третья поправка таблицы поправок направлена на восстановление социальной справедливости и социальных гарантий в отношении пенсионеров нашей страны в части осуществления индексации страховых пенсий в соответствии с положениями законодательства «О страховых пенсиях». </w:t>
      </w:r>
    </w:p>
    <w:p w14:paraId="73CFA011" w14:textId="460F2DAD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lastRenderedPageBreak/>
        <w:tab/>
      </w: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Так, 29 декабря 2015 года был принят Федеральный закон №385-ФЗ «О 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пенсий», направленный на существенное снижение индексации страховых пенсий по итогам 2015 года в отношении пенсионеров, не осуществляющих трудовую деятельность в размере 4 процентов вместо установленного Федеральным законом «О страховых пенсиях» уровня индексации в размере индекса потребительских цен, размер которого по итогам 2015 года составил 12.9%. При этом указанный Федеральный закон полностью отменил индексацию страховых пенсий в отношении пенсионеров, осуществляющих трудовую деятельность. Таким образом, по итогам 2015 года </w:t>
      </w:r>
      <w:proofErr w:type="spellStart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недоиндексация</w:t>
      </w:r>
      <w:proofErr w:type="spellEnd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 страховых пенсий в отношении пенсионеров, не осуществляющих трудовую деятельность, составила 8.9%, </w:t>
      </w:r>
      <w:proofErr w:type="spellStart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недоиндексация</w:t>
      </w:r>
      <w:proofErr w:type="spellEnd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 страховых пенсий в отношении пенсионеров, осуществляющих трудовую деятельность – 12.9%. </w:t>
      </w:r>
    </w:p>
    <w:p w14:paraId="7F3C9CA4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По итогам 2016 года в отношении пенсионеров, не осуществляющих трудовую деятельность страховая пенсия была проиндексирована в соответствии с законодательством на уровень не ниже индекса роста потребительских цен. При этом в отношении пенсионеров, осуществляющих трудовую деятельность, индексация не была произведена. Таким образом, </w:t>
      </w:r>
      <w:proofErr w:type="spellStart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недоиндексация</w:t>
      </w:r>
      <w:proofErr w:type="spellEnd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 страховой пенсии в отношении пенсионеров, осуществляющих трудовую деятельность, составила 5.4%. </w:t>
      </w:r>
    </w:p>
    <w:p w14:paraId="53523225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Указанные меры в условиях глубокого социального расслоения, снижения реальных доходов населения, уменьшения потребительского спроса населения приводят к еще большему социальному напряжению.</w:t>
      </w:r>
    </w:p>
    <w:p w14:paraId="135A84F2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Принятие настоящей поправки не потребует дополнительных расходов средств федерального бюджета, но потребует дополнительных расходов бюджета Пенсионного фонда Российской Федерации.</w:t>
      </w:r>
    </w:p>
    <w:p w14:paraId="12AAE0AE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В соответствии с частью 6 статьи 16 Федерального закона от 28.12.2013 № 400-ФЗ «О страховых пенсиях» размер фиксированной выплаты к страховой пенсии подлежит ежегодной индексации с 1 февраля на индекс роста потребительских цен за прошедший год.</w:t>
      </w:r>
    </w:p>
    <w:p w14:paraId="407A1F7E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По информации ПФР в феврале 2016 года планируется провести индексацию пенсий по итогам накопленной инфляции за 2015 год.</w:t>
      </w:r>
    </w:p>
    <w:p w14:paraId="28170C07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Уровень накопленной в 2015 году инфляции составляет 12.9%. </w:t>
      </w:r>
    </w:p>
    <w:p w14:paraId="1735278F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По состоянию на 1 апреля 2015 года количество работающих пенсионеров по старости составляло 9,9 млн. человек.</w:t>
      </w:r>
    </w:p>
    <w:p w14:paraId="6D3B6992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Таким образом, размер дополнительных денежных средств, необходимых для выплаты пенсионерам, осуществлявшим трудовую деятельность, составляет не более 15,9 миллиардов рублей. </w:t>
      </w:r>
    </w:p>
    <w:p w14:paraId="1B4DF0F7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По информации ПФР в 2017 году планируется провести индексацию пенсий по итогам накопленной инфляции за 2016 год. Уровень накопленной в 2016 году инфляции составляет 5,8%. </w:t>
      </w:r>
    </w:p>
    <w:p w14:paraId="1821EF00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По состоянию на 1 апреля 2016 года количество работающих пенсионеров по старости составляло 9,6 млн. человек.</w:t>
      </w:r>
    </w:p>
    <w:p w14:paraId="68DAA079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Общий размер дополнительных денежных средств на индексацию пенсии и фиксированной выплаты для работающих пенсионеров составит порядка 10,3 млрд. рублей. </w:t>
      </w:r>
    </w:p>
    <w:p w14:paraId="264B3B1E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Сумма невыплаченных пенсий в 2016 году за период 2015 года с учетом количества пенсионеров, не осуществляющих трудовую деятельность в 33.7 миллионов человек, размере пенсии в 12 464 рубля и индексом потребительских цен 12.9% при фактической индексации пенсий в 4% составляет не более 453,7 миллиардов рублей. </w:t>
      </w:r>
    </w:p>
    <w:p w14:paraId="2F27BCB9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В 2017 году за период 2016 года в отношении пенсионеров, не осуществлявших трудовую деятельность, была осуществлена индексация пенсий в размере 5.8 процентов при индексе потребительских цен 5.4%. </w:t>
      </w:r>
    </w:p>
    <w:p w14:paraId="227FE258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С учетом </w:t>
      </w:r>
      <w:proofErr w:type="spellStart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недоиндексации</w:t>
      </w:r>
      <w:proofErr w:type="spellEnd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 пенсий за период 2015 года в размере 8.9%, сумма </w:t>
      </w:r>
      <w:proofErr w:type="spellStart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недоиндексированных</w:t>
      </w:r>
      <w:proofErr w:type="spellEnd"/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 платежей составляет 1174 рубля ((разница между 14071 рублем пенсии ежемесячно (с учетом индексации в размере 12.9% за 2015 год), а также последующей индексацией в 5.8 процента в 2016 году (итого 14887 рублей) и 12962 рубля пенсии ежемесячно (с учетом индексации в 12.9% за 2015 год), а также последующей индексацией в 5.8 процента в 2016 году (итого 13713 рублей): 14887 – 13713 = 1174 рубля ежемесячно). С учетом количества пенсионеров, не осуществляющих трудовую деятельность в 34.3 миллионов человек, общая сумма невыплаченной пенсии составляет не более 483,2 миллиардов рублей. </w:t>
      </w:r>
    </w:p>
    <w:p w14:paraId="1F1B1B58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Таким образом, принятие настоящей поправки потребует дополнительных расходов за счет бюджета Пенсионного фонда Российской Федерации в размере не более 963,1 миллиардов рублей. </w:t>
      </w:r>
    </w:p>
    <w:p w14:paraId="6DF4BC7B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Указанные меры направлены на реализацию положений статьи 7 Конституции России, согласно которой Российская Федерация - социальное государство, политика которого направлена на создание условий, обеспечивающих достойную жизнь и свободное развитие человека.</w:t>
      </w:r>
    </w:p>
    <w:p w14:paraId="60EFBFC1" w14:textId="77777777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В противоречии этому указанные решения не направлены на поддержание курса социального государства в нашей стране. </w:t>
      </w:r>
    </w:p>
    <w:p w14:paraId="0AEEECE1" w14:textId="77777777" w:rsidR="00631876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Напротив, подобное секвестрование социальных расходов, направленное на поиски дополнительных источников доходов федерального бюджета лишь усугубляет сложившуюся экономическую модель. Парадигма указанного финансового подхода к решению проблемы наполняемости бюджета не содержит и не предполагает структурных экономических реформ, диверсификации экономики и поиска новых источников роста. Государство в лице уполномоченных органов должно пересмотреть указанные подходы экономии бюджетных средств за счет населения, поскольку подобные меры в конечном счете приведут к негативному эффекту во всех сферах общественной жизни нашей страны;</w:t>
      </w:r>
    </w:p>
    <w:p w14:paraId="08569738" w14:textId="0B022306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Четвертой поправкой предлагается исключить норму законопроекта о повышении пенсионного возраста для лиц, осуществлявших трудовую деятельность в районах Крайнего Севера. </w:t>
      </w:r>
    </w:p>
    <w:p w14:paraId="321136CF" w14:textId="77777777" w:rsidR="00631876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В соответствии с поправкой пенсионный возраст для указанных лиц будет достигаться: для мужчин-  55 лет, для женщин - 50 лет, если они проработали не менее 15 календарных лет в районах Крайнего Севера либо не менее 20 календарных лет в приравненных к ним местностях и имеют страховой стаж соответственно не менее 25 и 20 лет.  Указанная поправка направлена на стимулирование осуществления трудовой деятельности в районах Крайнего Севера и недопустимость снижения социальных гарантий для лиц, осуществляющих трудовую деятельность в таких районах;</w:t>
      </w:r>
    </w:p>
    <w:p w14:paraId="27488288" w14:textId="13633F55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В целях оптимизации и повышения степени открытости деятельности организаций в части соблюдения ими обязанности по уплате страховых взносов, пятой поправкой таблицы поправок предлагается исключить из числа участников гос</w:t>
      </w:r>
      <w:r w:rsidR="00631876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ударственных</w:t>
      </w: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 xml:space="preserve"> и муниципальных закупок участников, привлекающих неофициальный труд и тем самым уклоняющихся от уплаты страховых взносов и отчислений подоходного налога.</w:t>
      </w:r>
    </w:p>
    <w:p w14:paraId="6AAED43D" w14:textId="77777777" w:rsidR="00631876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Принятие поправки будет способствовать легализация труда в нашей стране и повышению доходной части как бюджетов субъектов федерации, так и внебюджетных фондов, а также полноценной реализации права граждан на пенсионное обеспечение;</w:t>
      </w:r>
    </w:p>
    <w:p w14:paraId="353F989F" w14:textId="50112810" w:rsidR="00991683" w:rsidRPr="00991683" w:rsidRDefault="00991683" w:rsidP="00763DB8">
      <w:pPr>
        <w:widowControl w:val="0"/>
        <w:tabs>
          <w:tab w:val="left" w:pos="142"/>
        </w:tabs>
        <w:overflowPunct/>
        <w:spacing w:line="276" w:lineRule="auto"/>
        <w:ind w:right="424" w:firstLine="567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  <w:t>Шестая поправка таблицы поправок обусловлена необходимостью уточнения сроков вступления в силу проекта федерального закона. Ввиду высокой социальной значимости проекта федерального закона и наличия существенных потенциально негативных социально-экономических последствий его принятия, предлагается установить дату вступления в силу настоящего проекта федерального закона не ранее 1 января 2035 года.</w:t>
      </w:r>
    </w:p>
    <w:p w14:paraId="5FEFAAB7" w14:textId="77777777" w:rsidR="00991683" w:rsidRPr="00991683" w:rsidRDefault="00991683" w:rsidP="00631876">
      <w:pPr>
        <w:widowControl w:val="0"/>
        <w:overflowPunct/>
        <w:ind w:right="424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</w:p>
    <w:p w14:paraId="4BD982A2" w14:textId="77777777" w:rsidR="00E44546" w:rsidRPr="00991683" w:rsidRDefault="00E44546" w:rsidP="00631876">
      <w:pPr>
        <w:pStyle w:val="s3"/>
        <w:spacing w:before="0" w:beforeAutospacing="0" w:after="0" w:afterAutospacing="0" w:line="258" w:lineRule="atLeast"/>
        <w:ind w:right="424"/>
        <w:jc w:val="both"/>
        <w:rPr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color w:val="000000" w:themeColor="text1"/>
          <w:spacing w:val="2"/>
          <w:kern w:val="1"/>
          <w:sz w:val="28"/>
          <w:szCs w:val="28"/>
          <w:lang w:eastAsia="en-US"/>
        </w:rPr>
        <w:t>Депутат</w:t>
      </w:r>
    </w:p>
    <w:p w14:paraId="72756AA6" w14:textId="77777777" w:rsidR="00E44546" w:rsidRPr="00991683" w:rsidRDefault="00E44546" w:rsidP="00631876">
      <w:pPr>
        <w:pStyle w:val="s3"/>
        <w:spacing w:before="0" w:beforeAutospacing="0" w:after="0" w:afterAutospacing="0" w:line="258" w:lineRule="atLeast"/>
        <w:ind w:right="424"/>
        <w:jc w:val="both"/>
        <w:rPr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color w:val="000000" w:themeColor="text1"/>
          <w:spacing w:val="2"/>
          <w:kern w:val="1"/>
          <w:sz w:val="28"/>
          <w:szCs w:val="28"/>
          <w:lang w:eastAsia="en-US"/>
        </w:rPr>
        <w:t>Законодательного </w:t>
      </w:r>
    </w:p>
    <w:p w14:paraId="1D894E6E" w14:textId="0C35C955" w:rsidR="00E44546" w:rsidRPr="00991683" w:rsidRDefault="00EA6B99" w:rsidP="00631876">
      <w:pPr>
        <w:pStyle w:val="s3"/>
        <w:spacing w:before="0" w:beforeAutospacing="0" w:after="0" w:afterAutospacing="0" w:line="258" w:lineRule="atLeast"/>
        <w:ind w:right="424"/>
        <w:jc w:val="both"/>
        <w:rPr>
          <w:color w:val="000000" w:themeColor="text1"/>
          <w:spacing w:val="2"/>
          <w:kern w:val="1"/>
          <w:sz w:val="28"/>
          <w:szCs w:val="28"/>
          <w:lang w:eastAsia="en-US"/>
        </w:rPr>
      </w:pPr>
      <w:r w:rsidRPr="00991683">
        <w:rPr>
          <w:color w:val="000000" w:themeColor="text1"/>
          <w:spacing w:val="2"/>
          <w:kern w:val="1"/>
          <w:sz w:val="28"/>
          <w:szCs w:val="28"/>
          <w:lang w:eastAsia="en-US"/>
        </w:rPr>
        <w:t>с</w:t>
      </w:r>
      <w:r w:rsidR="00E44546" w:rsidRPr="00991683">
        <w:rPr>
          <w:color w:val="000000" w:themeColor="text1"/>
          <w:spacing w:val="2"/>
          <w:kern w:val="1"/>
          <w:sz w:val="28"/>
          <w:szCs w:val="28"/>
          <w:lang w:eastAsia="en-US"/>
        </w:rPr>
        <w:t>обран</w:t>
      </w:r>
      <w:r w:rsidR="00631876">
        <w:rPr>
          <w:color w:val="000000" w:themeColor="text1"/>
          <w:spacing w:val="2"/>
          <w:kern w:val="1"/>
          <w:sz w:val="28"/>
          <w:szCs w:val="28"/>
          <w:lang w:eastAsia="en-US"/>
        </w:rPr>
        <w:t>ия Лен</w:t>
      </w:r>
      <w:r w:rsidR="00763DB8">
        <w:rPr>
          <w:color w:val="000000" w:themeColor="text1"/>
          <w:spacing w:val="2"/>
          <w:kern w:val="1"/>
          <w:sz w:val="28"/>
          <w:szCs w:val="28"/>
          <w:lang w:eastAsia="en-US"/>
        </w:rPr>
        <w:t>инградской области </w:t>
      </w:r>
      <w:r w:rsidR="00763DB8">
        <w:rPr>
          <w:color w:val="000000" w:themeColor="text1"/>
          <w:spacing w:val="2"/>
          <w:kern w:val="1"/>
          <w:sz w:val="28"/>
          <w:szCs w:val="28"/>
          <w:lang w:eastAsia="en-US"/>
        </w:rPr>
        <w:tab/>
      </w:r>
      <w:r w:rsidR="00763DB8">
        <w:rPr>
          <w:color w:val="000000" w:themeColor="text1"/>
          <w:spacing w:val="2"/>
          <w:kern w:val="1"/>
          <w:sz w:val="28"/>
          <w:szCs w:val="28"/>
          <w:lang w:eastAsia="en-US"/>
        </w:rPr>
        <w:tab/>
      </w:r>
      <w:r w:rsidR="00763DB8">
        <w:rPr>
          <w:color w:val="000000" w:themeColor="text1"/>
          <w:spacing w:val="2"/>
          <w:kern w:val="1"/>
          <w:sz w:val="28"/>
          <w:szCs w:val="28"/>
          <w:lang w:eastAsia="en-US"/>
        </w:rPr>
        <w:tab/>
      </w:r>
      <w:r w:rsidR="00763DB8">
        <w:rPr>
          <w:color w:val="000000" w:themeColor="text1"/>
          <w:spacing w:val="2"/>
          <w:kern w:val="1"/>
          <w:sz w:val="28"/>
          <w:szCs w:val="28"/>
          <w:lang w:eastAsia="en-US"/>
        </w:rPr>
        <w:tab/>
        <w:t xml:space="preserve">        </w:t>
      </w:r>
      <w:r w:rsidR="00E44546" w:rsidRPr="00991683">
        <w:rPr>
          <w:color w:val="000000" w:themeColor="text1"/>
          <w:spacing w:val="2"/>
          <w:kern w:val="1"/>
          <w:sz w:val="28"/>
          <w:szCs w:val="28"/>
          <w:lang w:eastAsia="en-US"/>
        </w:rPr>
        <w:t>А.А. Перминов</w:t>
      </w:r>
    </w:p>
    <w:p w14:paraId="379289A2" w14:textId="77777777" w:rsidR="00D31BDA" w:rsidRPr="00631876" w:rsidRDefault="00D31BDA" w:rsidP="00631876">
      <w:pPr>
        <w:ind w:right="424"/>
        <w:jc w:val="both"/>
        <w:rPr>
          <w:rFonts w:eastAsiaTheme="minorHAnsi"/>
          <w:color w:val="000000" w:themeColor="text1"/>
          <w:spacing w:val="2"/>
          <w:kern w:val="1"/>
          <w:sz w:val="28"/>
          <w:szCs w:val="28"/>
          <w:lang w:eastAsia="en-US"/>
        </w:rPr>
      </w:pPr>
    </w:p>
    <w:sectPr w:rsidR="00D31BDA" w:rsidRPr="00631876" w:rsidSect="00631876">
      <w:type w:val="continuous"/>
      <w:pgSz w:w="11906" w:h="16838"/>
      <w:pgMar w:top="1134" w:right="850" w:bottom="1134" w:left="1701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BF4366" w14:textId="77777777" w:rsidR="00102AC3" w:rsidRDefault="00102AC3" w:rsidP="00766C6E">
      <w:r>
        <w:separator/>
      </w:r>
    </w:p>
  </w:endnote>
  <w:endnote w:type="continuationSeparator" w:id="0">
    <w:p w14:paraId="5FC7764B" w14:textId="77777777" w:rsidR="00102AC3" w:rsidRDefault="00102AC3" w:rsidP="00766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ED41D" w14:textId="77777777" w:rsidR="00102AC3" w:rsidRDefault="00102AC3" w:rsidP="00766C6E">
      <w:r>
        <w:separator/>
      </w:r>
    </w:p>
  </w:footnote>
  <w:footnote w:type="continuationSeparator" w:id="0">
    <w:p w14:paraId="6C15AC27" w14:textId="77777777" w:rsidR="00102AC3" w:rsidRDefault="00102AC3" w:rsidP="00766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D4869AA"/>
    <w:multiLevelType w:val="hybridMultilevel"/>
    <w:tmpl w:val="40EA9E62"/>
    <w:lvl w:ilvl="0" w:tplc="981E55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7C"/>
    <w:rsid w:val="000048B9"/>
    <w:rsid w:val="000A5EEB"/>
    <w:rsid w:val="000F4FA3"/>
    <w:rsid w:val="00102AC3"/>
    <w:rsid w:val="00102EEE"/>
    <w:rsid w:val="001C261A"/>
    <w:rsid w:val="00212669"/>
    <w:rsid w:val="002644C9"/>
    <w:rsid w:val="002C4138"/>
    <w:rsid w:val="002E6F6D"/>
    <w:rsid w:val="0033681C"/>
    <w:rsid w:val="00354C88"/>
    <w:rsid w:val="0053386B"/>
    <w:rsid w:val="005508A1"/>
    <w:rsid w:val="00556244"/>
    <w:rsid w:val="00631876"/>
    <w:rsid w:val="00643C88"/>
    <w:rsid w:val="00701C7C"/>
    <w:rsid w:val="00763DB8"/>
    <w:rsid w:val="00764A60"/>
    <w:rsid w:val="00766C6E"/>
    <w:rsid w:val="00774CF4"/>
    <w:rsid w:val="007A26B9"/>
    <w:rsid w:val="00892684"/>
    <w:rsid w:val="00892770"/>
    <w:rsid w:val="008D362F"/>
    <w:rsid w:val="008D6255"/>
    <w:rsid w:val="008E0A97"/>
    <w:rsid w:val="00950582"/>
    <w:rsid w:val="00991683"/>
    <w:rsid w:val="00A179E5"/>
    <w:rsid w:val="00A218FF"/>
    <w:rsid w:val="00A27F68"/>
    <w:rsid w:val="00A3755F"/>
    <w:rsid w:val="00A61A05"/>
    <w:rsid w:val="00B07240"/>
    <w:rsid w:val="00B15709"/>
    <w:rsid w:val="00B86E3A"/>
    <w:rsid w:val="00C16E4F"/>
    <w:rsid w:val="00C829B2"/>
    <w:rsid w:val="00CD4BD2"/>
    <w:rsid w:val="00D13B15"/>
    <w:rsid w:val="00D1747D"/>
    <w:rsid w:val="00D31BDA"/>
    <w:rsid w:val="00D6522A"/>
    <w:rsid w:val="00D65434"/>
    <w:rsid w:val="00DE40E9"/>
    <w:rsid w:val="00DF0CFA"/>
    <w:rsid w:val="00E35D62"/>
    <w:rsid w:val="00E44546"/>
    <w:rsid w:val="00E676F2"/>
    <w:rsid w:val="00EA6B99"/>
    <w:rsid w:val="00ED59B1"/>
    <w:rsid w:val="00F75B6D"/>
    <w:rsid w:val="00FE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248D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55624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2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6C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6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66C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6C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05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s3">
    <w:name w:val="s3"/>
    <w:basedOn w:val="a"/>
    <w:rsid w:val="00E4454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s4">
    <w:name w:val="s4"/>
    <w:basedOn w:val="a0"/>
    <w:rsid w:val="00E44546"/>
  </w:style>
  <w:style w:type="character" w:customStyle="1" w:styleId="apple-converted-space">
    <w:name w:val="apple-converted-space"/>
    <w:basedOn w:val="a0"/>
    <w:rsid w:val="00E44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8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36CF4-1B0F-6341-A4A9-3CC070C59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1369</Words>
  <Characters>7808</Characters>
  <Application>Microsoft Macintosh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Лодыгина</dc:creator>
  <cp:keywords/>
  <dc:description/>
  <cp:lastModifiedBy>пользователь Microsoft Office</cp:lastModifiedBy>
  <cp:revision>1</cp:revision>
  <cp:lastPrinted>2018-09-13T11:08:00Z</cp:lastPrinted>
  <dcterms:created xsi:type="dcterms:W3CDTF">2018-09-11T09:58:00Z</dcterms:created>
  <dcterms:modified xsi:type="dcterms:W3CDTF">2018-09-14T06:34:00Z</dcterms:modified>
</cp:coreProperties>
</file>