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85" w:rsidRPr="00A54564" w:rsidRDefault="00793C85" w:rsidP="006D19B5">
      <w:pPr>
        <w:spacing w:after="0"/>
        <w:ind w:firstLine="8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:rsidR="0066753C" w:rsidRDefault="00793C85" w:rsidP="006D19B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>проекта правового регулирования</w:t>
      </w:r>
      <w:r w:rsidR="0066753C">
        <w:rPr>
          <w:rFonts w:ascii="Times New Roman" w:hAnsi="Times New Roman" w:cs="Times New Roman"/>
          <w:sz w:val="28"/>
          <w:szCs w:val="28"/>
        </w:rPr>
        <w:t xml:space="preserve"> установления требований к ходатайствам об увековечении</w:t>
      </w:r>
      <w:r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66753C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 и порядка их рассмотрения </w:t>
      </w:r>
    </w:p>
    <w:p w:rsidR="0066753C" w:rsidRPr="0066753C" w:rsidRDefault="0066753C" w:rsidP="006D19B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E0" w:rsidRDefault="003047E0" w:rsidP="006D19B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7E0" w:rsidRDefault="003047E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№ 1662-р, ведущая роль в инновационном развитии страны отводится формированию человеческого капитала, а значит - созданию такой социально-культурной среды, в которой четко обозначены цели развития общества, а также сформулированы такие задачи построения национальной идентичности, как: </w:t>
      </w:r>
      <w:proofErr w:type="gramEnd"/>
    </w:p>
    <w:p w:rsidR="003047E0" w:rsidRDefault="003047E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правового государства, в основе которого заложено соблюдение прав человека, социальных и этнических групп населения страны;</w:t>
      </w:r>
    </w:p>
    <w:p w:rsidR="00A47B10" w:rsidRDefault="00A47B1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гармонизация межэтнических отношений внутри страны и укрепление позитивного образа за рубежом;</w:t>
      </w:r>
    </w:p>
    <w:p w:rsidR="00A47B10" w:rsidRDefault="00A47B1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нравственных ориентиров развития общества, включающих формирование деятельного патриотизма.</w:t>
      </w:r>
    </w:p>
    <w:p w:rsidR="003047E0" w:rsidRDefault="003047E0" w:rsidP="006D19B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увековечения памяти является одной из центральных в деле сохранения исторической памяти граждан Российской Федерации. </w:t>
      </w:r>
    </w:p>
    <w:p w:rsidR="00C4733A" w:rsidRPr="00C4733A" w:rsidRDefault="00C4733A" w:rsidP="006D19B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Ленинградской области отсутствует правовое  регулирование порядка создания и установки монументов, стел, объектов садово-парковой городской скульптуры и памятных знаков и малых архитектурных форм. </w:t>
      </w:r>
    </w:p>
    <w:p w:rsidR="00C4733A" w:rsidRPr="00C4733A" w:rsidRDefault="00327D9F" w:rsidP="006D19B5">
      <w:pPr>
        <w:autoSpaceDE w:val="0"/>
        <w:autoSpaceDN w:val="0"/>
        <w:adjustRightInd w:val="0"/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4733A"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федеральном уровне законодательные акты, регулирующие данные вопросы, также не приняты.</w:t>
      </w:r>
    </w:p>
    <w:p w:rsidR="00C4733A" w:rsidRPr="00C4733A" w:rsidRDefault="00C4733A" w:rsidP="006D19B5">
      <w:pPr>
        <w:autoSpaceDE w:val="0"/>
        <w:autoSpaceDN w:val="0"/>
        <w:adjustRightInd w:val="0"/>
        <w:spacing w:after="0"/>
        <w:ind w:firstLine="851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полномочия в сфере регулирования вышеуказанных вопросов, как и в целом вопросов увековечения памяти выдающихся личностей и знаменательных событий Ленинградской области у Правительства Ленинградской области отсутствуют. </w:t>
      </w:r>
    </w:p>
    <w:p w:rsidR="00C4733A" w:rsidRPr="00C4733A" w:rsidRDefault="00C4733A" w:rsidP="006D19B5">
      <w:pPr>
        <w:autoSpaceDE w:val="0"/>
        <w:autoSpaceDN w:val="0"/>
        <w:adjustRightInd w:val="0"/>
        <w:spacing w:after="0"/>
        <w:ind w:firstLine="851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ряде субъектов Российской Федерации принятие решений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соответствующей сфере отнесено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полномочиям органов исполнительной власти, в связи </w:t>
      </w:r>
      <w:proofErr w:type="gramStart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полагаем возможным отнести вопросы установки, обеспечения сохранности, демонтажа мемориальных досок, памятных знаков (скульптур, архитектурно-скульптурных композиций,  объектов монументального искусства, обелисков, памятных камней и др.) в Ленинградской области к ведению Ленинградской области как вопрос совместного ведения Российской Федерации и субъектов Российской Федерации, </w:t>
      </w:r>
      <w:proofErr w:type="gramStart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proofErr w:type="gramEnd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осуществляется до 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принятия соответствующего федерального акта (часть 5 статьи 26.3 Федерального закона от 06.10.1999 № 184-ФЗ). </w:t>
      </w:r>
    </w:p>
    <w:p w:rsidR="00C4733A" w:rsidRDefault="00C4733A" w:rsidP="006D19B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4733A" w:rsidRPr="00A54564" w:rsidRDefault="00C4733A" w:rsidP="006D19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Принятие данного нормативного правового регулирования в Ленинградской области обусловлено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необходимостью и </w:t>
      </w:r>
      <w:r w:rsidRPr="00A54564"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>
        <w:rPr>
          <w:rFonts w:ascii="Times New Roman" w:hAnsi="Times New Roman" w:cs="Times New Roman"/>
          <w:sz w:val="28"/>
          <w:szCs w:val="28"/>
        </w:rPr>
        <w:t>реализации полномочий органов исполнительной власти Ленинградской области по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мемориальных досок, памятных знаков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монументов, стел, объектов садово-парковой городской скульптуры и памятных знаков и малых архитектурных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54564">
        <w:rPr>
          <w:rFonts w:ascii="Times New Roman" w:hAnsi="Times New Roman" w:cs="Times New Roman"/>
          <w:sz w:val="28"/>
          <w:szCs w:val="28"/>
        </w:rPr>
        <w:t>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Проблемы предлагаемого правового регулирования.</w:t>
      </w:r>
    </w:p>
    <w:p w:rsidR="00FF7239" w:rsidRDefault="00793C85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Отсутствие нормативного правового акта Ленинградской области регулирующего </w:t>
      </w:r>
      <w:r w:rsidR="00FF7239">
        <w:rPr>
          <w:rFonts w:ascii="Times New Roman" w:hAnsi="Times New Roman" w:cs="Times New Roman"/>
          <w:sz w:val="28"/>
          <w:szCs w:val="28"/>
        </w:rPr>
        <w:t>требования к ходатайствам об увековечении</w:t>
      </w:r>
      <w:r w:rsidR="00FF7239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FF7239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 и порядка их рассмотрения. 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Цели предлагаемого правового регулирования:</w:t>
      </w:r>
    </w:p>
    <w:p w:rsidR="00FF7239" w:rsidRDefault="00793C85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>- нормативное регулирование отношений в области</w:t>
      </w:r>
      <w:r w:rsidR="00A2780C" w:rsidRPr="00A2780C">
        <w:rPr>
          <w:rFonts w:ascii="Times New Roman" w:hAnsi="Times New Roman" w:cs="Times New Roman"/>
          <w:sz w:val="28"/>
          <w:szCs w:val="28"/>
        </w:rPr>
        <w:t xml:space="preserve"> </w:t>
      </w:r>
      <w:r w:rsidR="00FF7239">
        <w:rPr>
          <w:rFonts w:ascii="Times New Roman" w:hAnsi="Times New Roman" w:cs="Times New Roman"/>
          <w:sz w:val="28"/>
          <w:szCs w:val="28"/>
        </w:rPr>
        <w:t>требований к ходатайствам об увековечении</w:t>
      </w:r>
      <w:r w:rsidR="00FF7239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FF7239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 и порядка их рассмотрения. 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Адресаты предлагаемого правового регулирования:</w:t>
      </w:r>
    </w:p>
    <w:p w:rsidR="009C6D83" w:rsidRPr="00D12BC3" w:rsidRDefault="00793C85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- </w:t>
      </w:r>
      <w:r w:rsidR="009C6D83" w:rsidRPr="00D12BC3">
        <w:rPr>
          <w:rFonts w:ascii="Times New Roman" w:hAnsi="Times New Roman" w:cs="Times New Roman"/>
          <w:sz w:val="28"/>
          <w:szCs w:val="28"/>
        </w:rPr>
        <w:t>Губернатор Ленинградской области;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2BC3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12BC3">
        <w:rPr>
          <w:rFonts w:ascii="Times New Roman" w:hAnsi="Times New Roman" w:cs="Times New Roman"/>
          <w:sz w:val="28"/>
          <w:szCs w:val="28"/>
        </w:rPr>
        <w:t xml:space="preserve"> государственной власти;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12BC3">
        <w:rPr>
          <w:rFonts w:ascii="Times New Roman" w:hAnsi="Times New Roman" w:cs="Times New Roman"/>
          <w:sz w:val="28"/>
          <w:szCs w:val="28"/>
        </w:rPr>
        <w:t xml:space="preserve"> местного самоуправления Ленинградской области;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юридически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 xml:space="preserve"> лица;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общественны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объединения, не являющи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>ся юридическими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лицами.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Содержанием правового регулирования является:</w:t>
      </w:r>
    </w:p>
    <w:p w:rsidR="00C4733A" w:rsidRDefault="00793C85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- принятие нормативного правового акта </w:t>
      </w:r>
      <w:r w:rsidR="00C4733A">
        <w:rPr>
          <w:rFonts w:ascii="Times New Roman" w:hAnsi="Times New Roman" w:cs="Times New Roman"/>
          <w:sz w:val="28"/>
          <w:szCs w:val="28"/>
        </w:rPr>
        <w:t xml:space="preserve">о требованиях к </w:t>
      </w:r>
      <w:proofErr w:type="gramStart"/>
      <w:r w:rsidR="00C4733A">
        <w:rPr>
          <w:rFonts w:ascii="Times New Roman" w:hAnsi="Times New Roman" w:cs="Times New Roman"/>
          <w:sz w:val="28"/>
          <w:szCs w:val="28"/>
        </w:rPr>
        <w:t>ходатайствам</w:t>
      </w:r>
      <w:proofErr w:type="gramEnd"/>
      <w:r w:rsidR="00C4733A">
        <w:rPr>
          <w:rFonts w:ascii="Times New Roman" w:hAnsi="Times New Roman" w:cs="Times New Roman"/>
          <w:sz w:val="28"/>
          <w:szCs w:val="28"/>
        </w:rPr>
        <w:t xml:space="preserve"> об увековечении</w:t>
      </w:r>
      <w:r w:rsidR="00C4733A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C4733A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 и порядка их рассмотрения. </w:t>
      </w:r>
    </w:p>
    <w:p w:rsidR="000E05CB" w:rsidRDefault="000E05CB" w:rsidP="006D19B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52A8" w:rsidRPr="00D452A8" w:rsidRDefault="00D452A8" w:rsidP="00D452A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</w:t>
      </w:r>
    </w:p>
    <w:p w:rsidR="00D452A8" w:rsidRPr="00D452A8" w:rsidRDefault="00D452A8" w:rsidP="00D452A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культуре </w:t>
      </w:r>
      <w:r w:rsidRPr="00D45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Е.В.Чайковский</w:t>
      </w:r>
      <w:proofErr w:type="spellEnd"/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P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F3B6D" w:rsidRDefault="00D452A8" w:rsidP="00631A89">
      <w:pPr>
        <w:rPr>
          <w:rFonts w:ascii="Times New Roman" w:hAnsi="Times New Roman" w:cs="Times New Roman"/>
          <w:bCs/>
          <w:sz w:val="28"/>
          <w:szCs w:val="28"/>
        </w:rPr>
      </w:pPr>
      <w:r w:rsidRPr="00D452A8">
        <w:rPr>
          <w:rFonts w:ascii="Times New Roman" w:hAnsi="Times New Roman" w:cs="Times New Roman"/>
          <w:sz w:val="20"/>
          <w:szCs w:val="20"/>
        </w:rPr>
        <w:t xml:space="preserve">Исп.: </w:t>
      </w:r>
      <w:proofErr w:type="spellStart"/>
      <w:r w:rsidRPr="00D452A8">
        <w:rPr>
          <w:rFonts w:ascii="Times New Roman" w:hAnsi="Times New Roman" w:cs="Times New Roman"/>
          <w:sz w:val="20"/>
          <w:szCs w:val="20"/>
        </w:rPr>
        <w:t>О.Н.Парнышкова</w:t>
      </w:r>
      <w:proofErr w:type="spellEnd"/>
      <w:r w:rsidRPr="00D452A8">
        <w:rPr>
          <w:rFonts w:ascii="Times New Roman" w:hAnsi="Times New Roman" w:cs="Times New Roman"/>
          <w:sz w:val="20"/>
          <w:szCs w:val="20"/>
        </w:rPr>
        <w:t xml:space="preserve"> (747-29-94, </w:t>
      </w:r>
      <w:hyperlink r:id="rId8" w:history="1"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on</w:t>
        </w:r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_</w:t>
        </w:r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parnyshkova</w:t>
        </w:r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@</w:t>
        </w:r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lenreg</w:t>
        </w:r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.</w:t>
        </w:r>
        <w:proofErr w:type="spellStart"/>
        <w:r w:rsidRPr="00D452A8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D452A8">
        <w:rPr>
          <w:rFonts w:ascii="Times New Roman" w:hAnsi="Times New Roman" w:cs="Times New Roman"/>
          <w:sz w:val="20"/>
          <w:szCs w:val="20"/>
        </w:rPr>
        <w:t>)</w:t>
      </w:r>
      <w:bookmarkStart w:id="0" w:name="_GoBack"/>
      <w:bookmarkEnd w:id="0"/>
    </w:p>
    <w:sectPr w:rsidR="00FF3B6D" w:rsidSect="00C11505">
      <w:footerReference w:type="default" r:id="rId9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FBB" w:rsidRDefault="00DE7FBB" w:rsidP="00A54564">
      <w:pPr>
        <w:spacing w:after="0" w:line="240" w:lineRule="auto"/>
      </w:pPr>
      <w:r>
        <w:separator/>
      </w:r>
    </w:p>
  </w:endnote>
  <w:endnote w:type="continuationSeparator" w:id="0">
    <w:p w:rsidR="00DE7FBB" w:rsidRDefault="00DE7FBB" w:rsidP="00A5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434114"/>
      <w:docPartObj>
        <w:docPartGallery w:val="Page Numbers (Bottom of Page)"/>
        <w:docPartUnique/>
      </w:docPartObj>
    </w:sdtPr>
    <w:sdtEndPr/>
    <w:sdtContent>
      <w:p w:rsidR="00A54564" w:rsidRDefault="00A5456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A89">
          <w:rPr>
            <w:noProof/>
          </w:rPr>
          <w:t>2</w:t>
        </w:r>
        <w:r>
          <w:fldChar w:fldCharType="end"/>
        </w:r>
      </w:p>
    </w:sdtContent>
  </w:sdt>
  <w:p w:rsidR="00A54564" w:rsidRDefault="00A5456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FBB" w:rsidRDefault="00DE7FBB" w:rsidP="00A54564">
      <w:pPr>
        <w:spacing w:after="0" w:line="240" w:lineRule="auto"/>
      </w:pPr>
      <w:r>
        <w:separator/>
      </w:r>
    </w:p>
  </w:footnote>
  <w:footnote w:type="continuationSeparator" w:id="0">
    <w:p w:rsidR="00DE7FBB" w:rsidRDefault="00DE7FBB" w:rsidP="00A5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7562"/>
    <w:multiLevelType w:val="hybridMultilevel"/>
    <w:tmpl w:val="D5EA0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F06D7"/>
    <w:multiLevelType w:val="hybridMultilevel"/>
    <w:tmpl w:val="0F92D89A"/>
    <w:lvl w:ilvl="0" w:tplc="7AFC8C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0E"/>
    <w:rsid w:val="000250D4"/>
    <w:rsid w:val="000A72EE"/>
    <w:rsid w:val="000E05CB"/>
    <w:rsid w:val="00140B8D"/>
    <w:rsid w:val="0014528D"/>
    <w:rsid w:val="001736F2"/>
    <w:rsid w:val="001977CD"/>
    <w:rsid w:val="00202690"/>
    <w:rsid w:val="00214339"/>
    <w:rsid w:val="00230709"/>
    <w:rsid w:val="002F0552"/>
    <w:rsid w:val="003047E0"/>
    <w:rsid w:val="00317D62"/>
    <w:rsid w:val="00327D9F"/>
    <w:rsid w:val="0041457A"/>
    <w:rsid w:val="004E28CD"/>
    <w:rsid w:val="00541A0E"/>
    <w:rsid w:val="00543303"/>
    <w:rsid w:val="00563CAD"/>
    <w:rsid w:val="005A7A11"/>
    <w:rsid w:val="0061381A"/>
    <w:rsid w:val="00631A89"/>
    <w:rsid w:val="006346C8"/>
    <w:rsid w:val="006540B6"/>
    <w:rsid w:val="0066753C"/>
    <w:rsid w:val="006815C4"/>
    <w:rsid w:val="0069162B"/>
    <w:rsid w:val="00692A49"/>
    <w:rsid w:val="0069773B"/>
    <w:rsid w:val="006C6820"/>
    <w:rsid w:val="006D19B5"/>
    <w:rsid w:val="00701DD1"/>
    <w:rsid w:val="00793C85"/>
    <w:rsid w:val="007D2C67"/>
    <w:rsid w:val="00856AC0"/>
    <w:rsid w:val="00886A3A"/>
    <w:rsid w:val="008D7305"/>
    <w:rsid w:val="009428A7"/>
    <w:rsid w:val="009C3416"/>
    <w:rsid w:val="009C6D83"/>
    <w:rsid w:val="00A2780C"/>
    <w:rsid w:val="00A47B10"/>
    <w:rsid w:val="00A54564"/>
    <w:rsid w:val="00AE2687"/>
    <w:rsid w:val="00B2351F"/>
    <w:rsid w:val="00BA48FA"/>
    <w:rsid w:val="00BB573A"/>
    <w:rsid w:val="00BF4084"/>
    <w:rsid w:val="00C11505"/>
    <w:rsid w:val="00C2380E"/>
    <w:rsid w:val="00C4733A"/>
    <w:rsid w:val="00C54F5E"/>
    <w:rsid w:val="00CA7347"/>
    <w:rsid w:val="00CB0976"/>
    <w:rsid w:val="00D20323"/>
    <w:rsid w:val="00D332B4"/>
    <w:rsid w:val="00D452A8"/>
    <w:rsid w:val="00D90026"/>
    <w:rsid w:val="00DD28B6"/>
    <w:rsid w:val="00DE7FBB"/>
    <w:rsid w:val="00E0496F"/>
    <w:rsid w:val="00E516B6"/>
    <w:rsid w:val="00E70C00"/>
    <w:rsid w:val="00E8509F"/>
    <w:rsid w:val="00E91D5D"/>
    <w:rsid w:val="00FB7F71"/>
    <w:rsid w:val="00FC1296"/>
    <w:rsid w:val="00FF3B6D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251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2671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22128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6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7398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_parnyshkova@lenre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Габиев</dc:creator>
  <cp:lastModifiedBy>Евгения Арсеньевна Корнилова</cp:lastModifiedBy>
  <cp:revision>18</cp:revision>
  <cp:lastPrinted>2017-10-27T13:21:00Z</cp:lastPrinted>
  <dcterms:created xsi:type="dcterms:W3CDTF">2015-08-19T09:49:00Z</dcterms:created>
  <dcterms:modified xsi:type="dcterms:W3CDTF">2017-10-27T13:21:00Z</dcterms:modified>
</cp:coreProperties>
</file>