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для осуществления органами местного самоуправления переданных полномочий по </w:t>
      </w:r>
      <w:r w:rsidR="001715CC">
        <w:t>предоставлению</w:t>
      </w:r>
      <w:r>
        <w:t xml:space="preserve"> </w:t>
      </w:r>
      <w:r w:rsidRPr="004539D3">
        <w:t>земельны</w:t>
      </w:r>
      <w:r w:rsidR="001715CC">
        <w:t>х</w:t>
      </w:r>
      <w:r w:rsidRPr="004539D3">
        <w:t xml:space="preserve"> участк</w:t>
      </w:r>
      <w:r w:rsidR="001715CC">
        <w:t>ов</w:t>
      </w:r>
      <w:r w:rsidRPr="004539D3">
        <w:t>, государственная собственность</w:t>
      </w:r>
      <w:r>
        <w:t xml:space="preserve"> </w:t>
      </w:r>
      <w:r w:rsidRPr="004539D3">
        <w:t>на которые не разграничена</w:t>
      </w:r>
    </w:p>
    <w:p w:rsidR="004539D3" w:rsidRPr="004539D3" w:rsidRDefault="004539D3" w:rsidP="004539D3">
      <w:pPr>
        <w:pStyle w:val="ConsPlusNormal"/>
        <w:jc w:val="both"/>
        <w:outlineLvl w:val="0"/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переданных полномочий (далее - субвенция), рассчитывается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409E2677" wp14:editId="0E368431">
            <wp:extent cx="1066800" cy="352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орг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объем субвенций, предоставляемых местным бюджетам муниципальных районов на организационное обеспечение исполнения переданных полномочий;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S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объем субвенции, предоставляемой местному бюджету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из областного бюджета Ленинградской области в очередном финансовом году для осуществления переданных полномочий.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Размер субвенции бюджету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рассчитывается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S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ФОТ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x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>,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годовой фонд оплаты труда специалистов по выполнению переданных полномочий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коэффициент напряженности. </w:t>
      </w:r>
      <w:bookmarkStart w:id="0" w:name="_GoBack"/>
      <w:bookmarkEnd w:id="0"/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1,5 для муниципальных районов, граничащих с Санкт-Петербургом;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1 для муниципальных районов, не имеющих границ с Санкт-Петербургом.</w:t>
      </w:r>
    </w:p>
    <w:p w:rsidR="00E90610" w:rsidRDefault="00E90610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Годовой фонд оплаты труда специалистов по выполнению переданных полномочий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рассчитывается по формуле</w:t>
      </w:r>
    </w:p>
    <w:p w:rsidR="00E90610" w:rsidRDefault="00E90610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Ч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x (Д + Е),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численность специалистов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района. Расчет численности специалистов проводится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N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N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ср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>,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Nj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численность населения городских поселений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>N</w:t>
      </w:r>
      <w:proofErr w:type="gramEnd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ср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средняя численность населения в муниципальных районах Ленинградской области;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 - сумма денежного содержания на очередной финансовый год по должности "специалист первой категории" в соответствии с областным </w:t>
      </w:r>
      <w:hyperlink r:id="rId6" w:history="1">
        <w:r w:rsidRPr="001715CC">
          <w:rPr>
            <w:rFonts w:ascii="Times New Roman" w:hAnsi="Times New Roman" w:cs="Times New Roman"/>
            <w:bCs/>
            <w:color w:val="0000FF"/>
            <w:sz w:val="28"/>
            <w:szCs w:val="28"/>
          </w:rPr>
          <w:t>законом</w:t>
        </w:r>
      </w:hyperlink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0F347C" w:rsidRDefault="001715CC" w:rsidP="00E90610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 w:rsidRPr="001715CC">
        <w:rPr>
          <w:rFonts w:ascii="Times New Roman" w:hAnsi="Times New Roman" w:cs="Times New Roman"/>
          <w:bCs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sectPr w:rsidR="000F347C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F347C"/>
    <w:rsid w:val="001715CC"/>
    <w:rsid w:val="004539D3"/>
    <w:rsid w:val="00E9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21A68D24BF0BB691D4E1AE216B8381FDB606AFF9566882F8EBFC44D6tDw4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2016-08-31T14:13:00Z</dcterms:created>
  <dcterms:modified xsi:type="dcterms:W3CDTF">2017-10-12T11:16:00Z</dcterms:modified>
</cp:coreProperties>
</file>