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BB731B" w:rsidRPr="00BB731B">
        <w:t>в сфере профилактики безнадзорности и правонарушений несовершеннолетних</w:t>
      </w:r>
    </w:p>
    <w:p w:rsidR="004539D3" w:rsidRPr="004539D3" w:rsidRDefault="004539D3" w:rsidP="004539D3">
      <w:pPr>
        <w:pStyle w:val="ConsPlusNormal"/>
        <w:jc w:val="both"/>
        <w:outlineLvl w:val="0"/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Размер субвенций на осуществление отдельных государственных полномочий на один финансовый год в расчете на одно муниципальное образование рассчитывается по следующей формуле: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= (Ф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+ Ф2 x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) + (1 +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>) x k,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где: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размер субвенций на осуществление отдельных государственных полномочий в i-м муниципальном образовании;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годовой фонд оплаты труда ответственного секретаря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годовой фонд оплаты труда работника комиссии в должности ведущего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количество ведущих специалистов в составе комиссии в i-м муниципальном образовании из расчета: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731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Бокситогорском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Волосовском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Киришском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Кировском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Лодейнопольском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Ломоносовском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Подпорожском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Приозерском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Сланцевском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Всеволожском городском поселении, Светогорском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Сертоловском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Никольском горо</w:t>
      </w:r>
      <w:bookmarkStart w:id="0" w:name="_GoBack"/>
      <w:bookmarkEnd w:id="0"/>
      <w:r w:rsidRPr="00BB731B">
        <w:rPr>
          <w:rFonts w:ascii="Times New Roman" w:hAnsi="Times New Roman" w:cs="Times New Roman"/>
          <w:sz w:val="28"/>
          <w:szCs w:val="28"/>
        </w:rPr>
        <w:t>дском поселении и городских округах - один ведущий специалист (Т = 1);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Лужском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Тихвинском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Кингисеппском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Тосненском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 - два ведущих специалиста (Т = 2);</w:t>
      </w:r>
    </w:p>
    <w:p w:rsidR="00BB731B" w:rsidRPr="00BB731B" w:rsidRDefault="00BB731B" w:rsidP="0041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 - три ведущих специалиста (Т = 3);</w:t>
      </w:r>
    </w:p>
    <w:p w:rsidR="00415958" w:rsidRDefault="00BB731B" w:rsidP="0041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в Выборгском муниципальном районе - четыре ведущих специалиста (Т = 4),</w:t>
      </w:r>
    </w:p>
    <w:p w:rsidR="00BB731B" w:rsidRPr="00BB731B" w:rsidRDefault="00BB731B" w:rsidP="0041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во Всеволожском муниципальном районе - пять ведущих специалистов (Т = 5), в Гатчинском муниципальном районе - семь ведущих специалистов (Т = 7);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lastRenderedPageBreak/>
        <w:t xml:space="preserve">в Высоцком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Ивангородском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Коммунаровском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Любанском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Новоладожском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Отрадненском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Пикалевском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Приморском городском поселении, Шлиссельбургском городском поселении - нет ведущих специалистов (Т = 0);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k - норматив текущих расходов (за исключением заработной платы с начислениями) на одного штатного работника комиссии, необходимых для обеспечения деятельности комиссии, равный 25195 рублям.</w:t>
      </w:r>
    </w:p>
    <w:p w:rsidR="004539D3" w:rsidRPr="004539D3" w:rsidRDefault="004539D3" w:rsidP="004539D3">
      <w:pPr>
        <w:pStyle w:val="ConsPlusNormal"/>
        <w:ind w:firstLine="540"/>
        <w:jc w:val="both"/>
        <w:rPr>
          <w:b w:val="0"/>
        </w:rPr>
      </w:pPr>
    </w:p>
    <w:p w:rsidR="000F347C" w:rsidRDefault="000F347C"/>
    <w:sectPr w:rsidR="000F347C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415958"/>
    <w:rsid w:val="004539D3"/>
    <w:rsid w:val="00B7240B"/>
    <w:rsid w:val="00BB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2016-08-31T14:24:00Z</dcterms:created>
  <dcterms:modified xsi:type="dcterms:W3CDTF">2017-10-12T10:54:00Z</dcterms:modified>
</cp:coreProperties>
</file>