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ПАСПОРТ</w:t>
      </w:r>
    </w:p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ГОСУДАРСТВЕННОЙ ПРОГРАММЫ ЛЕНИНГРАДСКОЙ ОБЛАСТИ</w:t>
      </w:r>
    </w:p>
    <w:p w:rsidR="00290C7C" w:rsidRDefault="00290C7C" w:rsidP="00290C7C">
      <w:pPr>
        <w:pStyle w:val="ConsPlusNormal"/>
        <w:jc w:val="center"/>
        <w:rPr>
          <w:sz w:val="24"/>
          <w:szCs w:val="24"/>
        </w:rPr>
      </w:pPr>
      <w:r w:rsidRPr="00100A65">
        <w:rPr>
          <w:sz w:val="24"/>
          <w:szCs w:val="24"/>
        </w:rPr>
        <w:t>"СОВРЕМЕННОЕ ОБРАЗОВАНИЕ ЛЕНИНГРАДСКОЙ ОБЛАСТИ"</w:t>
      </w:r>
    </w:p>
    <w:p w:rsidR="00CE5B55" w:rsidRPr="00100A65" w:rsidRDefault="00CE5B55" w:rsidP="00290C7C">
      <w:pPr>
        <w:pStyle w:val="ConsPlusNormal"/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Pr="00100A65">
        <w:rPr>
          <w:sz w:val="24"/>
          <w:szCs w:val="24"/>
        </w:rPr>
        <w:t xml:space="preserve"> 14.11.2013 № 398 (в ред. от 12.05.2017)</w:t>
      </w:r>
    </w:p>
    <w:p w:rsidR="00290C7C" w:rsidRPr="00100A65" w:rsidRDefault="00290C7C" w:rsidP="00290C7C">
      <w:pPr>
        <w:pStyle w:val="ConsPlusNormal"/>
        <w:jc w:val="center"/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7087"/>
      </w:tblGrid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Государственная программа Ленинградской области "Современное образование Ленинградской области" (далее - Государственная программа)</w:t>
            </w:r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общего и профессионального образования Ленинградской области</w:t>
            </w:r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Не предусмотрены</w:t>
            </w:r>
            <w:bookmarkStart w:id="0" w:name="_GoBack"/>
            <w:bookmarkEnd w:id="0"/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по здравоохранению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по социальной защите населения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правопорядка и безопасности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Комитет по телекоммуникациям и информатизации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муниципальные образования Ленинградской области (муниципальные районы и городской округ);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предприятия и организации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образовательные организации Ленинградской области</w:t>
            </w:r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5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дошкольного образования детей Ленинградской области";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6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начального общего, основного общего и среднего общего образования детей в Ленинградской области";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7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дополнительного образования детей Ленинградской области";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8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"Реализация государственных гарантий для детей-сирот и детей, оставшихся без попечения родителей";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9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кадрового потенциала социальной сферы";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0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профессионального образования";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1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системы отдыха, оздоровления, занятости детей, подростков и молодежи, в том числе детей, находящихся в трудной жизненной ситуации";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2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"Развитие системы оценки качества образования и информационной прозрачности системы образования";</w:t>
            </w:r>
          </w:p>
          <w:p w:rsidR="00290C7C" w:rsidRPr="00100A65" w:rsidRDefault="00CE5B55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hyperlink r:id="rId13" w:history="1">
              <w:r w:rsidR="00290C7C" w:rsidRPr="00100A65">
                <w:rPr>
                  <w:rFonts w:cs="Times New Roman"/>
                  <w:sz w:val="24"/>
                  <w:szCs w:val="24"/>
                </w:rPr>
                <w:t>Подпрограмма</w:t>
              </w:r>
            </w:hyperlink>
            <w:r w:rsidR="00290C7C" w:rsidRPr="00100A65">
              <w:rPr>
                <w:rFonts w:cs="Times New Roman"/>
                <w:sz w:val="24"/>
                <w:szCs w:val="24"/>
              </w:rPr>
              <w:t xml:space="preserve"> "Обеспечение реализации государственной программы "Современное образование Ленинградской области"</w:t>
            </w:r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Цель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 xml:space="preserve">Повышение доступности качественного образования, соответствующего требованиям инновационного развития экономики региона и страны в целом, современным требованиям </w:t>
            </w:r>
            <w:r w:rsidRPr="00100A65">
              <w:rPr>
                <w:rFonts w:cs="Times New Roman"/>
                <w:sz w:val="24"/>
                <w:szCs w:val="24"/>
              </w:rPr>
              <w:lastRenderedPageBreak/>
              <w:t>общества</w:t>
            </w:r>
          </w:p>
        </w:tc>
      </w:tr>
      <w:tr w:rsidR="00290C7C" w:rsidRPr="00100A6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lastRenderedPageBreak/>
              <w:t>Задачи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Создание в системе дошкольного образования равных возможностей для получения качественного образования в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обеспечение доступности качественного общего образования, соответствующего требованиям развития экономики Ленинградской области, современным потребностям общества и каждого гражданина;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обеспечение доступности и качества профессионального образования, соответствующего требованиям рынка труда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создание условий для устойчивого развития системы воспитания и дополнительного образования детей, обеспечения ее современного качества, доступности и эффективности, для эффективного оздоровления и полноценного отдыха детей и подростков, эффективной организации их занятости в свободное от учебы время;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формирование устойчивой кадровой политики в сфере образования, способствующей инновационному развитию региональной системы образования;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 xml:space="preserve">увеличение количества объектов образования, соответствующих требованиям </w:t>
            </w:r>
            <w:proofErr w:type="spellStart"/>
            <w:r w:rsidRPr="00100A65">
              <w:rPr>
                <w:rFonts w:cs="Times New Roman"/>
                <w:sz w:val="24"/>
                <w:szCs w:val="24"/>
              </w:rPr>
              <w:t>энергоэффективности</w:t>
            </w:r>
            <w:proofErr w:type="spellEnd"/>
          </w:p>
        </w:tc>
      </w:tr>
      <w:tr w:rsidR="00290C7C" w:rsidRPr="00100A65" w:rsidTr="00CE5B5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Этапы и сроки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2014-2025 годы, реализуется в один этап</w:t>
            </w:r>
          </w:p>
        </w:tc>
      </w:tr>
      <w:tr w:rsidR="00290C7C" w:rsidRPr="00100A65" w:rsidTr="00CE5B5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Финансовое обеспечение Государственной программы - всего, в том числе по источникам финансирования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Общий объем финансирования Государственной программы - 182790700,46 тыс. рублей, в том числе: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2014 год - 17923830,20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2015 год - 20675386,64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2016 год - 27015710,24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2017 год - 26285151,28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2018 год - 24800637,23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2019 год - 27852620,50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2020 год - 25501084,17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2021 год - 4270680,20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2022 год - 2225700,00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2023 год - 2538300,00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2024 год - 2284700,00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2025 год - 1416900,00 тыс. рублей;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объем финансирования за счет средств федерального бюджета - 1796809,50 тыс. рублей, в том числе: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2014 год - 376817,50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2015 год - 226502,80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2016 год - 911572,50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2017 год - 281916,70 тыс. рублей;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объем финансирования за счет средств областного бюджета - 173605883,44 тыс. рублей, в том числе: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2014 год - 16908236,30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lastRenderedPageBreak/>
              <w:t>2015 год - 19548646,72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2016 год - 25391809,29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2017 год - 25275458,44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2018 год - 24529621,23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2019 год - 27506361,40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2020 год - 25091783,46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2021 год - 3213726,60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2022 год - 1507820,00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2023 год - 1827060,00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2024 год - 1691500,00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2025 год - 1113860,00 тыс. рублей;</w:t>
            </w:r>
          </w:p>
        </w:tc>
      </w:tr>
      <w:tr w:rsidR="00290C7C" w:rsidRPr="00100A65" w:rsidTr="00CE5B5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outlineLvl w:val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объем финансирования за счет средств местных бюджетов - 7377507,52 тыс. рублей, в том числе: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2014 год - 638776,40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2015 год - 900237,12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2016 год - 712328,45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2017 год - 727776,14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2018 год - 271016,00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2019 год - 346259,10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2020 год - 409300,71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2021 год - 1054453,60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2022 год - 715380,00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2023 год - 708740,00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2024 год - 591700,00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2025 год - 301540,00 тыс. рублей;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объем финансирования за счет прочих источников - 10500,00 тыс. рублей, в том числе: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2021 год - 2500,00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2022 год - 2500,00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2023 год - 2500,00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2024 год - 1500,00 тыс. рублей,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2025 год - 1500,00 тыс. рублей</w:t>
            </w:r>
          </w:p>
        </w:tc>
      </w:tr>
      <w:tr w:rsidR="00290C7C" w:rsidRPr="00100A65" w:rsidTr="00CE5B55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Доля детей дошкольного возраста, получающих образование по программам дошкольного образования, - 84,6%;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удельный вес численности детей и молодежи в возрасте от 5 до 18 лет, получающих образование по программам начального общего, среднего общего, основного общего образования в общеобразовательных организациях, - 100%;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обеспечение односменного режима обучения в 1-11(12) классах общеобразовательных организаций за счет создания новых мест в общеобразовательных организациях Ленинградской области;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proofErr w:type="gramStart"/>
            <w:r w:rsidRPr="00100A65">
              <w:rPr>
                <w:rFonts w:cs="Times New Roman"/>
                <w:sz w:val="24"/>
                <w:szCs w:val="24"/>
              </w:rPr>
              <w:t>удельный вес численности обучающихся в образовательных организациях общего образования, обучающихся в соответствии с новыми федеральными государственными образовательными стандартами (ФГОС), - 94,1%;</w:t>
            </w:r>
            <w:proofErr w:type="gramEnd"/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доля обучающихся 7-11 классов, принявших участие в муниципальном этапе Всероссийской олимпиады школьников, - 8,8%;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 xml:space="preserve">доля детей и молодежи в возрасте от 5 до 18 лет, охваченных образовательными программами дополнительного образования </w:t>
            </w:r>
            <w:r w:rsidRPr="00100A65">
              <w:rPr>
                <w:rFonts w:cs="Times New Roman"/>
                <w:sz w:val="24"/>
                <w:szCs w:val="24"/>
              </w:rPr>
              <w:lastRenderedPageBreak/>
              <w:t>детей, - 81,0%;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 xml:space="preserve">доля детей, оставшихся без попечения родителей, в том числе переданных </w:t>
            </w:r>
            <w:proofErr w:type="spellStart"/>
            <w:r w:rsidRPr="00100A65">
              <w:rPr>
                <w:rFonts w:cs="Times New Roman"/>
                <w:sz w:val="24"/>
                <w:szCs w:val="24"/>
              </w:rPr>
              <w:t>неродственникам</w:t>
            </w:r>
            <w:proofErr w:type="spellEnd"/>
            <w:r w:rsidRPr="00100A65">
              <w:rPr>
                <w:rFonts w:cs="Times New Roman"/>
                <w:sz w:val="24"/>
                <w:szCs w:val="24"/>
              </w:rPr>
              <w:t xml:space="preserve"> (в приемные семьи, на усыновление (удочерение), под опеку (попечительство), в семейные детские дома и патронатные семьи), - 99,0%;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доля педагогических работников в системе общего образования в возрасте до 30 лет в 2015 году - 21%;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отношение средней заработной платы педагогических работников общеобразовательных организаций к средней заработной плате в Ленинградской области - 100%;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отношение средней заработной платы преподавателей образовательных организаций высшего профессионального образования к средней заработной плате в Ленинградской области - 200%;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 xml:space="preserve">удельный вес численности выпускников профессиональных образовательных организаций очной формы обучения, трудоустроившихся в течение одного года после окончания </w:t>
            </w:r>
            <w:proofErr w:type="gramStart"/>
            <w:r w:rsidRPr="00100A65">
              <w:rPr>
                <w:rFonts w:cs="Times New Roman"/>
                <w:sz w:val="24"/>
                <w:szCs w:val="24"/>
              </w:rPr>
              <w:t>обучения по</w:t>
            </w:r>
            <w:proofErr w:type="gramEnd"/>
            <w:r w:rsidRPr="00100A65">
              <w:rPr>
                <w:rFonts w:cs="Times New Roman"/>
                <w:sz w:val="24"/>
                <w:szCs w:val="24"/>
              </w:rPr>
              <w:t xml:space="preserve"> полученной специальности (профессии), в 2015 году - 48,9%;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увеличение численности детей в возрасте от 6 до 17 лет (включительно), зарегистрированных на территории Ленинградской области, охваченных организованными формами оздоровления и отдыха, - 86%;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отношение среднего балла единого государственного экзамена (в расчете на два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два обязательных предмета) в 10% школ с худшими результатами единого государственного экзамена - 1,7%;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доля выпускников, трудоустроившихся по полученной профессии (специальности), - 75%;</w:t>
            </w:r>
          </w:p>
          <w:p w:rsidR="00290C7C" w:rsidRPr="00100A65" w:rsidRDefault="00290C7C">
            <w:pPr>
              <w:autoSpaceDE w:val="0"/>
              <w:autoSpaceDN w:val="0"/>
              <w:adjustRightInd w:val="0"/>
              <w:ind w:firstLine="283"/>
              <w:jc w:val="both"/>
              <w:rPr>
                <w:rFonts w:cs="Times New Roman"/>
                <w:sz w:val="24"/>
                <w:szCs w:val="24"/>
              </w:rPr>
            </w:pPr>
            <w:r w:rsidRPr="00100A65">
              <w:rPr>
                <w:rFonts w:cs="Times New Roman"/>
                <w:sz w:val="24"/>
                <w:szCs w:val="24"/>
              </w:rPr>
              <w:t>удельный вес численности педагогических работников общеобразовательных организаций в возрасте до 35 лет в общей численности педагогических работников общеобразовательных организаций - 28,7%</w:t>
            </w:r>
          </w:p>
        </w:tc>
      </w:tr>
    </w:tbl>
    <w:p w:rsidR="00F311F4" w:rsidRPr="00100A65" w:rsidRDefault="00F311F4">
      <w:pPr>
        <w:rPr>
          <w:sz w:val="24"/>
          <w:szCs w:val="24"/>
        </w:rPr>
      </w:pPr>
    </w:p>
    <w:sectPr w:rsidR="00F311F4" w:rsidRPr="00100A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B86"/>
    <w:rsid w:val="00100A65"/>
    <w:rsid w:val="00290C7C"/>
    <w:rsid w:val="00A10B86"/>
    <w:rsid w:val="00B24F5C"/>
    <w:rsid w:val="00CE5B55"/>
    <w:rsid w:val="00F3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5C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0C7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8638999D87764B55616DFF6CBE8851A240FF9C82490EA67DE3DF44C92AF13CB38B833DE6A63D0BY9k5H" TargetMode="External"/><Relationship Id="rId13" Type="http://schemas.openxmlformats.org/officeDocument/2006/relationships/hyperlink" Target="consultantplus://offline/ref=928638999D87764B55616DFF6CBE8851A240FF9C82490EA67DE3DF44C92AF13CB38B833DE6A53F05Y9kD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8638999D87764B55616DFF6CBE8851A240FF9C82490EA67DE3DF44C92AF13CB38B833DE6A63E0EY9k3H" TargetMode="External"/><Relationship Id="rId12" Type="http://schemas.openxmlformats.org/officeDocument/2006/relationships/hyperlink" Target="consultantplus://offline/ref=928638999D87764B55616DFF6CBE8851A240FF9C82490EA67DE3DF44C92AF13CB38B833DE6A6370AY9kD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8638999D87764B55616DFF6CBE8851A240FF9C82490EA67DE3DF44C92AF13CB38B833DE6A73608Y9k6H" TargetMode="External"/><Relationship Id="rId11" Type="http://schemas.openxmlformats.org/officeDocument/2006/relationships/hyperlink" Target="consultantplus://offline/ref=928638999D87764B55616DFF6CBE8851A240FF9C82490EA67DE3DF44C92AF13CB38B833DE6A6380CY9kDH" TargetMode="External"/><Relationship Id="rId5" Type="http://schemas.openxmlformats.org/officeDocument/2006/relationships/hyperlink" Target="consultantplus://offline/ref=928638999D87764B55616DFF6CBE8851A240FF9C82490EA67DE3DF44C92AF13CB38B833DE6A7380BY9k3H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28638999D87764B55616DFF6CBE8851A240FF9C82490EA67DE3DF44C92AF13CB38B833DE6A63A0EY9k0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28638999D87764B55616DFF6CBE8851A240FF9C82490EA67DE3DF44C92AF13CB38B833DE6A63C08Y9k3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1381</Words>
  <Characters>7872</Characters>
  <Application>Microsoft Office Word</Application>
  <DocSecurity>0</DocSecurity>
  <Lines>65</Lines>
  <Paragraphs>18</Paragraphs>
  <ScaleCrop>false</ScaleCrop>
  <Company/>
  <LinksUpToDate>false</LinksUpToDate>
  <CharactersWithSpaces>9235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Потрикеева Кристина Сергеевна</dc:creator>
  <cp:keywords/>
  <dc:description/>
  <cp:lastModifiedBy>Старостина Рузанна Левоновна</cp:lastModifiedBy>
  <cp:revision>5</cp:revision>
  <dcterms:created xsi:type="dcterms:W3CDTF">2017-08-16T07:35:00Z</dcterms:created>
  <dcterms:modified xsi:type="dcterms:W3CDTF">2017-10-11T12:28:00Z</dcterms:modified>
</cp:coreProperties>
</file>