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35C" w:rsidRPr="006B535C" w:rsidRDefault="006B535C" w:rsidP="006B535C">
      <w:pPr>
        <w:pStyle w:val="ConsPlusNormal"/>
        <w:jc w:val="center"/>
        <w:rPr>
          <w:sz w:val="24"/>
          <w:szCs w:val="24"/>
        </w:rPr>
      </w:pPr>
      <w:r w:rsidRPr="006B535C">
        <w:rPr>
          <w:sz w:val="24"/>
          <w:szCs w:val="24"/>
        </w:rPr>
        <w:t>ПАСПОРТ</w:t>
      </w:r>
    </w:p>
    <w:p w:rsidR="006B535C" w:rsidRPr="006B535C" w:rsidRDefault="006B535C" w:rsidP="006B535C">
      <w:pPr>
        <w:pStyle w:val="ConsPlusNormal"/>
        <w:jc w:val="center"/>
        <w:rPr>
          <w:sz w:val="24"/>
          <w:szCs w:val="24"/>
        </w:rPr>
      </w:pPr>
      <w:r w:rsidRPr="006B535C">
        <w:rPr>
          <w:sz w:val="24"/>
          <w:szCs w:val="24"/>
        </w:rPr>
        <w:t>ГОСУДАРСТВЕННОЙ ПРОГРАММЫ ЛЕНИНГРАДСКОЙ ОБЛАСТИ</w:t>
      </w:r>
    </w:p>
    <w:p w:rsidR="006B535C" w:rsidRPr="006B535C" w:rsidRDefault="006B535C" w:rsidP="006B535C">
      <w:pPr>
        <w:pStyle w:val="ConsPlusNormal"/>
        <w:jc w:val="center"/>
        <w:rPr>
          <w:sz w:val="24"/>
          <w:szCs w:val="24"/>
        </w:rPr>
      </w:pPr>
      <w:r w:rsidRPr="006B535C">
        <w:rPr>
          <w:sz w:val="24"/>
          <w:szCs w:val="24"/>
        </w:rPr>
        <w:t xml:space="preserve">"УПРАВЛЕНИЕ ГОСУДАРСТВЕННЫМИ ФИНАНСАМИ И </w:t>
      </w:r>
      <w:proofErr w:type="gramStart"/>
      <w:r w:rsidRPr="006B535C">
        <w:rPr>
          <w:sz w:val="24"/>
          <w:szCs w:val="24"/>
        </w:rPr>
        <w:t>ГОСУДАРСТВЕННЫМ</w:t>
      </w:r>
      <w:proofErr w:type="gramEnd"/>
    </w:p>
    <w:p w:rsidR="006B535C" w:rsidRPr="006B535C" w:rsidRDefault="006B535C" w:rsidP="006B535C">
      <w:pPr>
        <w:pStyle w:val="ConsPlusNormal"/>
        <w:jc w:val="center"/>
        <w:rPr>
          <w:sz w:val="24"/>
          <w:szCs w:val="24"/>
        </w:rPr>
      </w:pPr>
      <w:r w:rsidRPr="006B535C">
        <w:rPr>
          <w:sz w:val="24"/>
          <w:szCs w:val="24"/>
        </w:rPr>
        <w:t>ДОЛГОМ ЛЕНИНГР</w:t>
      </w:r>
      <w:bookmarkStart w:id="0" w:name="_GoBack"/>
      <w:bookmarkEnd w:id="0"/>
      <w:r w:rsidRPr="006B535C">
        <w:rPr>
          <w:sz w:val="24"/>
          <w:szCs w:val="24"/>
        </w:rPr>
        <w:t>АДСКОЙ ОБЛАСТИ"</w:t>
      </w:r>
    </w:p>
    <w:p w:rsidR="0023656B" w:rsidRPr="006B535C" w:rsidRDefault="0023656B" w:rsidP="0023656B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 w:rsidRPr="006B535C">
        <w:rPr>
          <w:rFonts w:cs="Times New Roman"/>
          <w:sz w:val="24"/>
          <w:szCs w:val="24"/>
        </w:rPr>
        <w:t>от 14.11.2013 № 402 (ред. от  31.07.2017)</w:t>
      </w:r>
    </w:p>
    <w:p w:rsidR="00F311F4" w:rsidRPr="006B535C" w:rsidRDefault="00F311F4">
      <w:pPr>
        <w:rPr>
          <w:rFonts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030"/>
      </w:tblGrid>
      <w:tr w:rsidR="006B535C" w:rsidRPr="006B535C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"Управление государственными финансами и государственным долгом Ленинградской области" (далее - Государственная программа)</w:t>
            </w:r>
          </w:p>
        </w:tc>
      </w:tr>
      <w:tr w:rsidR="006B535C" w:rsidRPr="006B535C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Комитет финансов Ленинградской области</w:t>
            </w:r>
          </w:p>
        </w:tc>
      </w:tr>
      <w:tr w:rsidR="006B535C" w:rsidRPr="006B535C"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Отсутствуют</w:t>
            </w:r>
          </w:p>
        </w:tc>
      </w:tr>
      <w:tr w:rsidR="006B535C" w:rsidRPr="006B535C"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Комитет финансов Ленинградской области, органы местного самоуправления Ленинградской области (в части внедрения инновационных технологий управления бюджетным процессом), Управление делами Правительства Ленинградской области</w:t>
            </w:r>
          </w:p>
        </w:tc>
      </w:tr>
      <w:tr w:rsidR="006B535C" w:rsidRPr="006B535C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1. "</w:t>
            </w:r>
            <w:hyperlink r:id="rId5" w:history="1">
              <w:r w:rsidRPr="006B535C">
                <w:rPr>
                  <w:rFonts w:cs="Times New Roman"/>
                  <w:sz w:val="24"/>
                  <w:szCs w:val="24"/>
                </w:rPr>
                <w:t>Создание</w:t>
              </w:r>
            </w:hyperlink>
            <w:r w:rsidRPr="006B535C">
              <w:rPr>
                <w:rFonts w:cs="Times New Roman"/>
                <w:sz w:val="24"/>
                <w:szCs w:val="24"/>
              </w:rPr>
              <w:t xml:space="preserve"> условий для эффективного и ответственного управления муниципальными финансами, повышения устойчивости бюджетов муниципальных образований Ленинградской области".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2. "</w:t>
            </w:r>
            <w:hyperlink r:id="rId6" w:history="1">
              <w:r w:rsidRPr="006B535C">
                <w:rPr>
                  <w:rFonts w:cs="Times New Roman"/>
                  <w:sz w:val="24"/>
                  <w:szCs w:val="24"/>
                </w:rPr>
                <w:t>Управление</w:t>
              </w:r>
            </w:hyperlink>
            <w:r w:rsidRPr="006B535C">
              <w:rPr>
                <w:rFonts w:cs="Times New Roman"/>
                <w:sz w:val="24"/>
                <w:szCs w:val="24"/>
              </w:rPr>
              <w:t xml:space="preserve"> государственным долгом Ленинградской области".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3. "</w:t>
            </w:r>
            <w:hyperlink r:id="rId7" w:history="1">
              <w:r w:rsidRPr="006B535C">
                <w:rPr>
                  <w:rFonts w:cs="Times New Roman"/>
                  <w:sz w:val="24"/>
                  <w:szCs w:val="24"/>
                </w:rPr>
                <w:t>Повышение</w:t>
              </w:r>
            </w:hyperlink>
            <w:r w:rsidRPr="006B535C">
              <w:rPr>
                <w:rFonts w:cs="Times New Roman"/>
                <w:sz w:val="24"/>
                <w:szCs w:val="24"/>
              </w:rPr>
              <w:t xml:space="preserve"> эффективности бюджетных инвестиций".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4. "</w:t>
            </w:r>
            <w:hyperlink r:id="rId8" w:history="1">
              <w:r w:rsidRPr="006B535C">
                <w:rPr>
                  <w:rFonts w:cs="Times New Roman"/>
                  <w:sz w:val="24"/>
                  <w:szCs w:val="24"/>
                </w:rPr>
                <w:t>Обеспечение</w:t>
              </w:r>
            </w:hyperlink>
            <w:r w:rsidRPr="006B535C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6B535C">
              <w:rPr>
                <w:rFonts w:cs="Times New Roman"/>
                <w:sz w:val="24"/>
                <w:szCs w:val="24"/>
              </w:rPr>
              <w:t>эффективного</w:t>
            </w:r>
            <w:proofErr w:type="gramEnd"/>
            <w:r w:rsidRPr="006B535C">
              <w:rPr>
                <w:rFonts w:cs="Times New Roman"/>
                <w:sz w:val="24"/>
                <w:szCs w:val="24"/>
              </w:rPr>
              <w:t xml:space="preserve"> бюджетирования изменений в отраслях социальной сферы".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5. "</w:t>
            </w:r>
            <w:hyperlink r:id="rId9" w:history="1">
              <w:r w:rsidRPr="006B535C">
                <w:rPr>
                  <w:rFonts w:cs="Times New Roman"/>
                  <w:sz w:val="24"/>
                  <w:szCs w:val="24"/>
                </w:rPr>
                <w:t>Повышение</w:t>
              </w:r>
            </w:hyperlink>
            <w:r w:rsidRPr="006B535C">
              <w:rPr>
                <w:rFonts w:cs="Times New Roman"/>
                <w:sz w:val="24"/>
                <w:szCs w:val="24"/>
              </w:rPr>
              <w:t xml:space="preserve"> прозрачности и открытости бюджета Ленинградской области"</w:t>
            </w:r>
          </w:p>
        </w:tc>
      </w:tr>
      <w:tr w:rsidR="006B535C" w:rsidRPr="006B535C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Обеспечение долгосрочной сбалансированности бюджета Ленинградской области и повышения качества управления общественными финансами</w:t>
            </w:r>
          </w:p>
        </w:tc>
      </w:tr>
      <w:tr w:rsidR="006B535C" w:rsidRPr="006B535C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1. Обеспечение условий для устойчивого исполнения расходных обязательств муниципальных образований Ленинградской области и повышение качества управления муниципальными финансами.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2. Создание эффективной системы заимствований.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3. Создание автоматизированной системы "Управление бюджетными инвестициями".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4. Создание механизма эффективного бюджетирования изменений в отраслях социальной сферы.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 xml:space="preserve">5. Построение эффективной, прозрачной системы публикации информации о бюджете Ленинградской области с возможностью обратной связи как со стороны участников бюджетного процесса, </w:t>
            </w:r>
            <w:r w:rsidRPr="006B535C">
              <w:rPr>
                <w:rFonts w:cs="Times New Roman"/>
                <w:sz w:val="24"/>
                <w:szCs w:val="24"/>
              </w:rPr>
              <w:lastRenderedPageBreak/>
              <w:t>так и со стороны жителей Ленинградской области</w:t>
            </w:r>
          </w:p>
        </w:tc>
      </w:tr>
      <w:tr w:rsidR="006B535C" w:rsidRPr="006B535C"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lastRenderedPageBreak/>
              <w:t>Этапы и сроки реализации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Государственная программа реализуется в 2014-2019 годах, этапы реализации не выделяются</w:t>
            </w:r>
          </w:p>
        </w:tc>
      </w:tr>
      <w:tr w:rsidR="006B535C" w:rsidRPr="006B535C" w:rsidTr="0023656B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Общий объем финансирования государственной программы составляет 20915925,6 тыс. рублей, в том числе: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2014 год - 4864145,8 тыс. рублей;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2015 год - 3674807,7 тыс. рублей;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2016 год - 3126123,3 тыс. рублей;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2017 год - 3056839,3 тыс. рублей;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2018 год - 3147154,5 тыс. рублей;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2019 год - 3046855,0 тыс. рублей;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объем финансирования за счет средств областного бюджета - 20912872,7 тыс. рублей, в том числе: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2014 год - 4864145,8 тыс. рублей;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2015 год - 3674807,7 тыс. рублей;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2016 год - 3125404,4 тыс. рублей;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2017 год - 3056061,3 тыс. рублей;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2018 год - 3146376,5 тыс. рублей;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2019 год - 3046077,0 тыс. рублей;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объем финансирования за счет средств местных бюджетов - 3052,9 тыс. рублей, в том числе: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2016 год - 718,9 тыс. рублей;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2017 год - 778,0 тыс. рублей;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2018 год - 778,0 тыс. рублей;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2019 год - 778,0 тыс. рублей</w:t>
            </w:r>
          </w:p>
        </w:tc>
      </w:tr>
      <w:tr w:rsidR="006B535C" w:rsidRPr="006B535C" w:rsidTr="0023656B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1. Рост доли муниципальных образований Ленинградской области, имеющих высокое и надлежащее качество управления муниципальными финансами, от общего количества муниципальных образований Ленинградской области - до 39,6 проц.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2. Отношение объема государственного долга Ленинградской области к объему доходов бюджета без учета безвозмездных поступлений - не более 15,1 проц.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3. Обеспечение возможности проведения комплексного анализа потребности и фактического использования средств адресной инвестиционной программы областного бюджета Ленинградской области и бюджетов муниципальных образований Ленинградской области - 100 проц.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>4. Уровень открытости бюджетных данных Ленинградской области - не ниже 60 проц. по итогам реализации Государственной программы в 2019 году.</w:t>
            </w:r>
          </w:p>
          <w:p w:rsidR="006B535C" w:rsidRPr="006B535C" w:rsidRDefault="006B535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6B535C">
              <w:rPr>
                <w:rFonts w:cs="Times New Roman"/>
                <w:sz w:val="24"/>
                <w:szCs w:val="24"/>
              </w:rPr>
              <w:t xml:space="preserve">Ожидаемые результаты по годам реализации подпрограмм представлены в </w:t>
            </w:r>
            <w:hyperlink r:id="rId10" w:history="1">
              <w:r w:rsidRPr="006B535C">
                <w:rPr>
                  <w:rFonts w:cs="Times New Roman"/>
                  <w:sz w:val="24"/>
                  <w:szCs w:val="24"/>
                </w:rPr>
                <w:t>приложении 1</w:t>
              </w:r>
            </w:hyperlink>
            <w:r w:rsidRPr="006B535C">
              <w:rPr>
                <w:rFonts w:cs="Times New Roman"/>
                <w:sz w:val="24"/>
                <w:szCs w:val="24"/>
              </w:rPr>
              <w:t xml:space="preserve"> к Государственной программе</w:t>
            </w:r>
          </w:p>
        </w:tc>
      </w:tr>
    </w:tbl>
    <w:p w:rsidR="006B535C" w:rsidRPr="006B535C" w:rsidRDefault="006B535C">
      <w:pPr>
        <w:rPr>
          <w:rFonts w:cs="Times New Roman"/>
          <w:sz w:val="24"/>
          <w:szCs w:val="24"/>
        </w:rPr>
      </w:pPr>
    </w:p>
    <w:sectPr w:rsidR="006B535C" w:rsidRPr="006B5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33D"/>
    <w:rsid w:val="000C733D"/>
    <w:rsid w:val="0023656B"/>
    <w:rsid w:val="006B535C"/>
    <w:rsid w:val="00B24F5C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3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3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5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9C8254636DEA66A83D01CC1F99526DC63E51C64E821279B5678D654FD9F71F61DA8A6AD0C659B6S6Q3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D9C8254636DEA66A83D01CC1F99526DC63E51C64E821279B5678D654FD9F71F61DA8A6AD0C658B6S6Q7I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D9C8254636DEA66A83D01CC1F99526DC63E51C64E821279B5678D654FD9F71F61DA8A6AD0C65DB7S6Q9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5D9C8254636DEA66A83D01CC1F99526DC63E51C64E821279B5678D654FD9F71F61DA8A6AD0C65FB7S6Q9I" TargetMode="External"/><Relationship Id="rId10" Type="http://schemas.openxmlformats.org/officeDocument/2006/relationships/hyperlink" Target="consultantplus://offline/ref=5D9C8254636DEA66A83D01CC1F99526DC63E51C64E821279B5678D654FD9F71F61DA8A6AD0C559B2S6Q6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D9C8254636DEA66A83D01CC1F99526DC63E51C64E821279B5678D654FD9F71F61DA8A6AD0C656B3S6Q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723</Words>
  <Characters>4126</Characters>
  <Application>Microsoft Office Word</Application>
  <DocSecurity>0</DocSecurity>
  <Lines>34</Lines>
  <Paragraphs>9</Paragraphs>
  <ScaleCrop>false</ScaleCrop>
  <Company/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Потрикеева Кристина Сергеевна</dc:creator>
  <cp:keywords/>
  <dc:description/>
  <cp:lastModifiedBy>Старостина Рузанна Левоновна</cp:lastModifiedBy>
  <cp:revision>3</cp:revision>
  <dcterms:created xsi:type="dcterms:W3CDTF">2017-08-16T08:15:00Z</dcterms:created>
  <dcterms:modified xsi:type="dcterms:W3CDTF">2017-10-11T14:00:00Z</dcterms:modified>
</cp:coreProperties>
</file>