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0B" w:rsidRPr="00872E9E" w:rsidRDefault="00D9500B" w:rsidP="00D9500B">
      <w:pPr>
        <w:pStyle w:val="ConsPlusNormal"/>
        <w:jc w:val="center"/>
        <w:rPr>
          <w:sz w:val="24"/>
          <w:szCs w:val="24"/>
        </w:rPr>
      </w:pPr>
      <w:r w:rsidRPr="00872E9E">
        <w:rPr>
          <w:sz w:val="24"/>
          <w:szCs w:val="24"/>
        </w:rPr>
        <w:t>ПАСПОРТ</w:t>
      </w:r>
    </w:p>
    <w:p w:rsidR="00D9500B" w:rsidRPr="00872E9E" w:rsidRDefault="00D9500B" w:rsidP="00D9500B">
      <w:pPr>
        <w:pStyle w:val="ConsPlusNormal"/>
        <w:jc w:val="center"/>
        <w:rPr>
          <w:sz w:val="24"/>
          <w:szCs w:val="24"/>
        </w:rPr>
      </w:pPr>
      <w:r w:rsidRPr="00872E9E">
        <w:rPr>
          <w:sz w:val="24"/>
          <w:szCs w:val="24"/>
        </w:rPr>
        <w:t>ГОСУДАРСТВЕННОЙ ПРОГРАММЫ ЛЕНИНГРАДСКОЙ ОБЛАСТИ</w:t>
      </w:r>
    </w:p>
    <w:p w:rsidR="00D9500B" w:rsidRDefault="00D9500B" w:rsidP="00D9500B">
      <w:pPr>
        <w:pStyle w:val="ConsPlusNormal"/>
        <w:jc w:val="center"/>
        <w:rPr>
          <w:sz w:val="24"/>
          <w:szCs w:val="24"/>
        </w:rPr>
      </w:pPr>
      <w:r w:rsidRPr="00872E9E">
        <w:rPr>
          <w:sz w:val="24"/>
          <w:szCs w:val="24"/>
        </w:rPr>
        <w:t>"БЕЗОПАСНОСТЬ ЛЕНИНГРАДСКОЙ ОБЛАСТИ"</w:t>
      </w:r>
    </w:p>
    <w:p w:rsidR="00746A0C" w:rsidRPr="00872E9E" w:rsidRDefault="00746A0C" w:rsidP="00746A0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872E9E">
        <w:rPr>
          <w:sz w:val="24"/>
          <w:szCs w:val="24"/>
        </w:rPr>
        <w:t xml:space="preserve">от 14.11.2013 № 396 (ред. от </w:t>
      </w:r>
      <w:r w:rsidRPr="00872E9E">
        <w:rPr>
          <w:rFonts w:cs="Times New Roman"/>
          <w:sz w:val="24"/>
          <w:szCs w:val="24"/>
        </w:rPr>
        <w:t>20.07.2017</w:t>
      </w:r>
      <w:r w:rsidRPr="00872E9E">
        <w:rPr>
          <w:sz w:val="24"/>
          <w:szCs w:val="24"/>
        </w:rPr>
        <w:t>)</w:t>
      </w:r>
    </w:p>
    <w:p w:rsidR="00F311F4" w:rsidRPr="00872E9E" w:rsidRDefault="00F311F4">
      <w:pPr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6576"/>
      </w:tblGrid>
      <w:tr w:rsidR="00D9500B" w:rsidRPr="00872E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"Безопасность Ленинградской области" (далее - Государственная программа)</w:t>
            </w:r>
          </w:p>
        </w:tc>
      </w:tr>
      <w:tr w:rsidR="00D9500B" w:rsidRPr="00872E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Комитет правопорядка и безопасности Ленинградской области</w:t>
            </w:r>
          </w:p>
        </w:tc>
      </w:tr>
      <w:tr w:rsidR="00D9500B" w:rsidRPr="00872E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Комитет по жилищно-коммунальному хозяйству и транспорту Ленинградской области (в 2014 году)</w:t>
            </w:r>
          </w:p>
        </w:tc>
      </w:tr>
      <w:tr w:rsidR="00D9500B" w:rsidRPr="00872E9E">
        <w:tc>
          <w:tcPr>
            <w:tcW w:w="2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Комитет по связи и информатизации Ленинградской области (Комитет по телекоммуникациям и информатизации Ленинградской области до 01.01.2016);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"Центр безопасности дорожного движения";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Комитет по дорожному хозяйству Ленинградской области;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"Ленинградская областная противопожарно-спасательная служба";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"Управление по обеспечению мероприятий гражданской защиты Ленинградской области";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"Управление по обеспечению функционирования системы вызова экстренных оперативных служб по единому номеру "112" на территории Ленинградской области";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"Объект N 58 Правительства Ленинградской области";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Федеральное казенное учреждение "Дирекция по управлению федеральной целевой программой "Повышение безопасности дорожного движения"</w:t>
            </w:r>
          </w:p>
        </w:tc>
      </w:tr>
      <w:tr w:rsidR="00D9500B" w:rsidRPr="00872E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746A0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="00D9500B" w:rsidRPr="00872E9E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="00D9500B" w:rsidRPr="00872E9E">
              <w:rPr>
                <w:rFonts w:cs="Times New Roman"/>
                <w:sz w:val="24"/>
                <w:szCs w:val="24"/>
              </w:rPr>
              <w:t xml:space="preserve"> "Обеспечение правопорядка и профилактика правонарушений"</w:t>
            </w:r>
          </w:p>
          <w:p w:rsidR="00D9500B" w:rsidRPr="00872E9E" w:rsidRDefault="00746A0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="00D9500B" w:rsidRPr="00872E9E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="00D9500B" w:rsidRPr="00872E9E">
              <w:rPr>
                <w:rFonts w:cs="Times New Roman"/>
                <w:sz w:val="24"/>
                <w:szCs w:val="24"/>
              </w:rPr>
              <w:t xml:space="preserve">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безопасности"</w:t>
            </w:r>
          </w:p>
          <w:p w:rsidR="00D9500B" w:rsidRPr="00872E9E" w:rsidRDefault="00746A0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="00D9500B" w:rsidRPr="00872E9E">
                <w:rPr>
                  <w:rFonts w:cs="Times New Roman"/>
                  <w:sz w:val="24"/>
                  <w:szCs w:val="24"/>
                </w:rPr>
                <w:t>Подпрограмма 3</w:t>
              </w:r>
            </w:hyperlink>
            <w:r w:rsidR="00D9500B" w:rsidRPr="00872E9E">
              <w:rPr>
                <w:rFonts w:cs="Times New Roman"/>
                <w:sz w:val="24"/>
                <w:szCs w:val="24"/>
              </w:rPr>
              <w:t xml:space="preserve"> "Повышение безопасности дорожного движения" (в 2014 г. С 01.01.2015 мероприятия реализуются в </w:t>
            </w:r>
            <w:r w:rsidR="00D9500B" w:rsidRPr="00872E9E">
              <w:rPr>
                <w:rFonts w:cs="Times New Roman"/>
                <w:sz w:val="24"/>
                <w:szCs w:val="24"/>
              </w:rPr>
              <w:lastRenderedPageBreak/>
              <w:t>рамках государственной программы Ленинградской области "Развитие автомобильных дорог в Ленинградской области")</w:t>
            </w:r>
          </w:p>
        </w:tc>
      </w:tr>
      <w:tr w:rsidR="00D9500B" w:rsidRPr="00872E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lastRenderedPageBreak/>
              <w:t>Цель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Комплексное обеспечение безопасности населения Ленинградской области и объектов на территории Ленинградской области</w:t>
            </w:r>
          </w:p>
        </w:tc>
      </w:tr>
      <w:tr w:rsidR="00D9500B" w:rsidRPr="00872E9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Создание системы профилактики правонарушений преступлений в Ленинградской области;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снижение рисков возникновения чрезвычайных ситуаций, повышение уровня защищенности населения и территории Ленинградской области от поражающих факторов чрезвычайных ситуаций природного и техногенного характера, опасностей, возникающих при ведении военных действий или вследствие этих действий, обеспечение пожарной безопасности;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872E9E">
              <w:rPr>
                <w:rFonts w:cs="Times New Roman"/>
                <w:sz w:val="24"/>
                <w:szCs w:val="24"/>
              </w:rPr>
              <w:t>снижение уровня социального риска (числа лиц, погибших в результате дорожно-транспортных происшествий (далее - ДТП), на 100 тыс. населения (в 2014 г.)</w:t>
            </w:r>
            <w:proofErr w:type="gramEnd"/>
          </w:p>
        </w:tc>
      </w:tr>
      <w:tr w:rsidR="00D9500B" w:rsidRPr="00872E9E" w:rsidTr="00746A0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2014-2020 годы, в один этап</w:t>
            </w:r>
          </w:p>
        </w:tc>
      </w:tr>
      <w:tr w:rsidR="00D9500B" w:rsidRPr="00872E9E" w:rsidTr="00746A0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программы, в том числе по источникам финансирования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Обеспечение государственной программы составит 12074449,2 тыс. рублей, в том числе: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федеральный бюджет - 11658,9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областной бюджет - 12043620,3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местные бюджеты - 19170,0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из них по годам: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2014 год - 1448528,5 тыс. рублей, в том числе: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федеральный бюджет - 11658,9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областной бюджет - 1434589,6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местные бюджеты - 2280,0 тыс. рублей;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2015 год - 1488628,1 тыс. рублей, в том числе: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областной бюджет - 1485728,1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местные бюджеты - 2900,0 тыс. рублей;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2016 год - 1636175,9 тыс.</w:t>
            </w:r>
            <w:bookmarkStart w:id="0" w:name="_GoBack"/>
            <w:bookmarkEnd w:id="0"/>
            <w:r w:rsidRPr="00872E9E">
              <w:rPr>
                <w:rFonts w:cs="Times New Roman"/>
                <w:sz w:val="24"/>
                <w:szCs w:val="24"/>
              </w:rPr>
              <w:t xml:space="preserve"> рублей, в том числе: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областной бюджет - 1633895,9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местные бюджеты - 2280,0 тыс. рублей;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2017 год - 1926360,9 тыс. рублей, в том числе: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областной бюджет - 1922650,9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местные бюджеты - 3710,0 тыс. рублей;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2018 год - 2022275,8 тыс. рублей, в том числе: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областной бюджет - 2018275,8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местные бюджеты - 4000,0 тыс. рублей;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2019 год - 1842902,0 тыс. рублей, в том числе: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областной бюджет - 1838902,0 тыс. рублей,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местные бюджеты - 4000,0 тыс. рублей;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2020 год - 1709578,0 тыс. рублей, в том числе областной бюджет 1709578,0 тыс. рублей</w:t>
            </w:r>
          </w:p>
        </w:tc>
      </w:tr>
      <w:tr w:rsidR="00D9500B" w:rsidRPr="00872E9E" w:rsidTr="00746A0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 xml:space="preserve">Реализация программных мероприятий позволит стабилизировать </w:t>
            </w:r>
            <w:proofErr w:type="gramStart"/>
            <w:r w:rsidRPr="00872E9E">
              <w:rPr>
                <w:rFonts w:cs="Times New Roman"/>
                <w:sz w:val="24"/>
                <w:szCs w:val="24"/>
              </w:rPr>
              <w:t>криминогенную обстановку</w:t>
            </w:r>
            <w:proofErr w:type="gramEnd"/>
            <w:r w:rsidRPr="00872E9E">
              <w:rPr>
                <w:rFonts w:cs="Times New Roman"/>
                <w:sz w:val="24"/>
                <w:szCs w:val="24"/>
              </w:rPr>
              <w:t xml:space="preserve"> в Ленинградской области, создать условия для повышения реального уровня безопасности населения, обеспечения защищенности объектов и инфраструктуры региона, повысить уровень безопасности на дорогах. По предварительным оценкам, реализация мероприятий Государственной программы приведет к следующим результатам: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увеличение удельного веса добровольных общественных формирований правоохранительной направленности, принявших участие в охране общественного порядка при проведении массовых мероприятий, до 80 проц.;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выполнение требований по обеспечению подразделений аварийно-спасательной службы Ленинградской области имуществом и современной техникой до 95 проц.;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повышение степени освежения имущества гражданской обороны до 38 проц.;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увеличение доли населенных пунктов на территории Ленинградской области, в которых обеспечено требование технического регламента по времени прибытия подразделений пожарной охраны, к общему количеству населенных пунктов Ленинградской области до 78 проц. к общему количеству населенных пунктов Ленинградской области;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создание комплексной системы экстренного оповещения населения на базе местных систем оповещения Ленинградской области и увеличение зоны охвата системой оповещения и информирования до 73,4 проц.;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степень внедрения Системы-112 до 90 проц.;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уровень оснащенности муниципальных образований, оснащенных АПК АИС "Безопасный город", до 59,5 проц. от общего количества населенных пунктов с численностью населения свыше 10 тыс.;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увеличение доли муниципальных образований Ленинградской области с численностью населения свыше 10 тыс. человек, в которых создан компонент видеонаблюдения сегмента правопорядка и профилактики правонарушений АПК "Безопасный город" до 39,6 проц. от общего количества муниципальных образований с численностью населения свыше 10 тыс. человек, от уровня 2016 года;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снижение уровня социального риска (числа лиц, погибших в результате ДТП, на 100 тыс. населения) в 2014 году до 98,5 проц. от уровня 2012 года;</w:t>
            </w:r>
          </w:p>
          <w:p w:rsidR="00D9500B" w:rsidRPr="00872E9E" w:rsidRDefault="00D9500B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72E9E">
              <w:rPr>
                <w:rFonts w:cs="Times New Roman"/>
                <w:sz w:val="24"/>
                <w:szCs w:val="24"/>
              </w:rPr>
              <w:t>уровень оснащенности участков концентрации ДТП на автомобильных дорогах регионального значения Ленинградской области элементами обустройства, предназначенными для обеспечения безопасности дорожного движения, достигнет в 2014 году 14 проц. от уровня потребности</w:t>
            </w:r>
          </w:p>
        </w:tc>
      </w:tr>
    </w:tbl>
    <w:p w:rsidR="00D9500B" w:rsidRPr="00872E9E" w:rsidRDefault="00D9500B">
      <w:pPr>
        <w:rPr>
          <w:sz w:val="24"/>
          <w:szCs w:val="24"/>
        </w:rPr>
      </w:pPr>
    </w:p>
    <w:sectPr w:rsidR="00D9500B" w:rsidRPr="00872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FB"/>
    <w:rsid w:val="005A1BFB"/>
    <w:rsid w:val="00746A0C"/>
    <w:rsid w:val="00872E9E"/>
    <w:rsid w:val="00B24F5C"/>
    <w:rsid w:val="00D9500B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0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0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3EA15832643C0B3C0283CB5198FB2FDB578CE850E48218B70134F1744FC37E60E1738AE05DA5150AFr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3EA15832643C0B3C0283CB5198FB2FDB578CE850E48218B70134F1744FC37E60E1738AE05D95A55AFrDH" TargetMode="External"/><Relationship Id="rId5" Type="http://schemas.openxmlformats.org/officeDocument/2006/relationships/hyperlink" Target="consultantplus://offline/ref=53EA15832643C0B3C0283CB5198FB2FDB578CE850E48218B70134F1744FC37E60E1738AE05D95B50AFr8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1044</Words>
  <Characters>5953</Characters>
  <Application>Microsoft Office Word</Application>
  <DocSecurity>0</DocSecurity>
  <Lines>49</Lines>
  <Paragraphs>13</Paragraphs>
  <ScaleCrop>false</ScaleCrop>
  <Company/>
  <LinksUpToDate>false</LinksUpToDate>
  <CharactersWithSpaces>6984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4</cp:revision>
  <dcterms:created xsi:type="dcterms:W3CDTF">2017-08-16T07:42:00Z</dcterms:created>
  <dcterms:modified xsi:type="dcterms:W3CDTF">2017-10-11T13:41:00Z</dcterms:modified>
</cp:coreProperties>
</file>